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关于组织劳模休养的通知</w:t>
      </w:r>
    </w:p>
    <w:p>
      <w:pPr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各县（市、区）总工会，高新区工会、新城区工会，产业工会，市总直属企业工会，基层工会：</w:t>
      </w:r>
    </w:p>
    <w:p>
      <w:p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按照《平顶山总工会劳模休养五年计划（2015——2019年）》（平工文【2015】20号）安排，我市将组织两批市级及以上劳模（含市五一奖章获得者）参加休养活动，现将有关事项通知如下：</w:t>
      </w:r>
    </w:p>
    <w:p>
      <w:pPr>
        <w:numPr>
          <w:ilvl w:val="0"/>
          <w:numId w:val="1"/>
        </w:numPr>
        <w:ind w:firstLine="600" w:firstLineChars="200"/>
        <w:jc w:val="both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参加人员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参加休养活动的人员为市级及以上劳动模范（含市五一劳动奖章获得者）。要重点安排生产一线和在重大工程、重点科研项目中发挥骨干作用的劳模，优先安排工作条件艰苦、劳动强度较大或近年来没有参加过休养活动的劳模。</w:t>
      </w:r>
    </w:p>
    <w:p>
      <w:pPr>
        <w:numPr>
          <w:ilvl w:val="0"/>
          <w:numId w:val="1"/>
        </w:numPr>
        <w:ind w:firstLine="600" w:firstLineChars="200"/>
        <w:jc w:val="both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休养时间和地点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两批劳模休养活动时间分别安排在11月30号至12月6日和12月9日至12月15日，每期7天，地点定于汝州市工人温泉疗养院，名额分配见附表。</w:t>
      </w:r>
    </w:p>
    <w:p>
      <w:pPr>
        <w:numPr>
          <w:ilvl w:val="0"/>
          <w:numId w:val="1"/>
        </w:numPr>
        <w:ind w:firstLine="600" w:firstLineChars="200"/>
        <w:jc w:val="both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几点要求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、组织劳模休养，是党、国家和工会组织关心关爱劳模的重要举措，各级工会组织要把劳模休养工作作为一项政治任务，高度重视，精心安排，认真组织。要把做好劳模休养工作与宣传劳模事迹、弘扬劳模精神结合起来，进一步营造尊重劳模、关心劳模、爱护劳模和学习劳模、争当劳模的良好社会氛围。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、各级工会组织要认真做好参加休养劳模身份甄别，不得安排已参加过今年休养活动的劳模或其他人员（包括劳模家属、随员等）参加；要切实掌握劳模的身体健康状况，患有心脑血管等重大疾病、年老体弱、年龄在65周岁以上、不宜参加户外活动的劳模不安排参加本次休养活动。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3、劳模在参加休养活动时需携带身份证、荣誉奖章，休养期间按出勤对待，休养期间的食宿、交通等费用由市总工会负责。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4、请各单位分别于11月25日（第一批名单）和27日（第二批名单）前将《2015年劳模休养名单汇总表》报市总生产部。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5、参加第一批疗休养人员于11月30日8:30前到市总工会办公楼前集合；第二批疗休养人员于12月9日前8:30前到市总办公楼前集合，统一乘车出发。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联系人：刘阳、任国伟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联系电话：0375-3799613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邮箱：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fldChar w:fldCharType="begin"/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instrText xml:space="preserve"> HYPERLINK "mailto:pds2916491@163.com" </w:instrTex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fldChar w:fldCharType="separate"/>
      </w:r>
      <w:r>
        <w:rPr>
          <w:rStyle w:val="3"/>
          <w:rFonts w:hint="eastAsia" w:ascii="仿宋" w:hAnsi="仿宋" w:eastAsia="仿宋" w:cs="仿宋"/>
          <w:sz w:val="30"/>
          <w:szCs w:val="30"/>
          <w:lang w:val="en-US" w:eastAsia="zh-CN"/>
        </w:rPr>
        <w:t>pds2916491@163.com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fldChar w:fldCharType="end"/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附件：1、2015年劳模休养名额分配表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2、2015年劳模休养名单汇总表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                       平顶山总工会生产部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                         2015年11月20日</w:t>
      </w: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pacing w:val="-2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pacing w:val="-20"/>
          <w:sz w:val="28"/>
          <w:szCs w:val="28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" w:hAnsi="仿宋" w:eastAsia="华文中宋" w:cs="仿宋"/>
          <w:spacing w:val="0"/>
          <w:sz w:val="30"/>
          <w:szCs w:val="28"/>
          <w:lang w:val="en-US" w:eastAsia="zh-CN"/>
        </w:rPr>
      </w:pPr>
      <w:r>
        <w:rPr>
          <w:rFonts w:hint="eastAsia" w:ascii="仿宋" w:hAnsi="仿宋" w:eastAsia="华文中宋" w:cs="仿宋"/>
          <w:spacing w:val="0"/>
          <w:sz w:val="30"/>
          <w:szCs w:val="28"/>
          <w:lang w:val="en-US" w:eastAsia="zh-CN"/>
        </w:rPr>
        <w:t>2015年劳模休养名额分配表</w:t>
      </w:r>
    </w:p>
    <w:tbl>
      <w:tblPr>
        <w:tblStyle w:val="4"/>
        <w:tblpPr w:leftFromText="180" w:rightFromText="180" w:vertAnchor="page" w:horzAnchor="page" w:tblpX="1826" w:tblpY="2286"/>
        <w:tblOverlap w:val="never"/>
        <w:tblW w:w="86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4"/>
        <w:gridCol w:w="2748"/>
        <w:gridCol w:w="27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5" w:hRule="atLeast"/>
        </w:trPr>
        <w:tc>
          <w:tcPr>
            <w:tcW w:w="314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8"/>
              </w:rPr>
            </w:pPr>
            <w:r>
              <w:rPr>
                <w:rFonts w:hint="eastAsia"/>
                <w:b/>
                <w:bCs/>
                <w:sz w:val="24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b/>
                <w:bCs/>
                <w:sz w:val="24"/>
                <w:szCs w:val="28"/>
              </w:rPr>
              <w:t>单     位</w:t>
            </w:r>
          </w:p>
        </w:tc>
        <w:tc>
          <w:tcPr>
            <w:tcW w:w="5456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24"/>
                <w:szCs w:val="28"/>
                <w:lang w:eastAsia="zh-CN"/>
              </w:rPr>
            </w:pPr>
            <w:r>
              <w:rPr>
                <w:rFonts w:hint="eastAsia" w:eastAsia="宋体"/>
                <w:b/>
                <w:bCs/>
                <w:sz w:val="24"/>
                <w:szCs w:val="28"/>
                <w:lang w:eastAsia="zh-CN"/>
              </w:rPr>
              <w:t>人</w:t>
            </w:r>
            <w:r>
              <w:rPr>
                <w:rFonts w:hint="eastAsia" w:eastAsia="宋体"/>
                <w:b/>
                <w:bCs/>
                <w:sz w:val="24"/>
                <w:szCs w:val="28"/>
                <w:lang w:val="en-US" w:eastAsia="zh-CN"/>
              </w:rPr>
              <w:t xml:space="preserve">   </w:t>
            </w:r>
            <w:r>
              <w:rPr>
                <w:rFonts w:hint="eastAsia" w:eastAsia="宋体"/>
                <w:b/>
                <w:bCs/>
                <w:sz w:val="24"/>
                <w:szCs w:val="28"/>
                <w:lang w:eastAsia="zh-CN"/>
              </w:rPr>
              <w:t>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" w:hRule="atLeast"/>
        </w:trPr>
        <w:tc>
          <w:tcPr>
            <w:tcW w:w="314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8"/>
              </w:rPr>
            </w:pPr>
          </w:p>
        </w:tc>
        <w:tc>
          <w:tcPr>
            <w:tcW w:w="2748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8"/>
                <w:lang w:eastAsia="zh-CN"/>
              </w:rPr>
              <w:t>第一批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8"/>
                <w:lang w:eastAsia="zh-CN"/>
              </w:rPr>
              <w:t>第二批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舞钢市</w:t>
            </w:r>
          </w:p>
        </w:tc>
        <w:tc>
          <w:tcPr>
            <w:tcW w:w="2748" w:type="dxa"/>
            <w:shd w:val="clear" w:color="000000" w:fill="FFFFFF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7</w:t>
            </w:r>
          </w:p>
        </w:tc>
        <w:tc>
          <w:tcPr>
            <w:tcW w:w="2708" w:type="dxa"/>
            <w:shd w:val="clear" w:color="000000" w:fill="FFFFFF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-619" w:leftChars="-295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宝丰县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7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郏  县</w:t>
            </w:r>
          </w:p>
        </w:tc>
        <w:tc>
          <w:tcPr>
            <w:tcW w:w="2748" w:type="dxa"/>
            <w:shd w:val="clear" w:color="000000" w:fill="FFFFFF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7</w:t>
            </w:r>
          </w:p>
        </w:tc>
        <w:tc>
          <w:tcPr>
            <w:tcW w:w="2708" w:type="dxa"/>
            <w:shd w:val="clear" w:color="000000" w:fill="FFFFFF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鲁山县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7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叶  县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7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新华区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3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卫东区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3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湛河区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3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石龙区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2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eastAsia="zh-CN"/>
              </w:rPr>
              <w:t>高新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区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1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新城区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1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eastAsia="zh-CN"/>
              </w:rPr>
              <w:t>平煤神马集团</w:t>
            </w:r>
          </w:p>
        </w:tc>
        <w:tc>
          <w:tcPr>
            <w:tcW w:w="274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10</w:t>
            </w:r>
          </w:p>
        </w:tc>
        <w:tc>
          <w:tcPr>
            <w:tcW w:w="270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建设工会</w:t>
            </w:r>
          </w:p>
        </w:tc>
        <w:tc>
          <w:tcPr>
            <w:tcW w:w="274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工交工会</w:t>
            </w:r>
          </w:p>
        </w:tc>
        <w:tc>
          <w:tcPr>
            <w:tcW w:w="274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财贸工会</w:t>
            </w:r>
          </w:p>
        </w:tc>
        <w:tc>
          <w:tcPr>
            <w:tcW w:w="274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文教卫工会</w:t>
            </w:r>
          </w:p>
        </w:tc>
        <w:tc>
          <w:tcPr>
            <w:tcW w:w="274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轻纺工会</w:t>
            </w:r>
          </w:p>
        </w:tc>
        <w:tc>
          <w:tcPr>
            <w:tcW w:w="274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textDirection w:val="lrTb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舞钢公司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eastAsia="zh-CN"/>
              </w:rPr>
            </w:pP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eastAsia="zh-CN"/>
              </w:rPr>
              <w:t>平高集团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姚孟发电公司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中电投平顶山发电分公司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平东热电公司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江河机械公司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舞阳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eastAsia="zh-CN"/>
              </w:rPr>
              <w:t>铁矿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公司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平顶山供电公司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eastAsia="zh-CN"/>
              </w:rPr>
            </w:pP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</w:rPr>
              <w:t>平顶山热力集团</w:t>
            </w:r>
          </w:p>
        </w:tc>
        <w:tc>
          <w:tcPr>
            <w:tcW w:w="27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8"/>
                <w:lang w:val="en-US" w:eastAsia="zh-CN"/>
              </w:rPr>
              <w:t>1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pacing w:val="-20"/>
          <w:sz w:val="24"/>
          <w:szCs w:val="28"/>
          <w:lang w:val="en-US" w:eastAsia="zh-CN"/>
        </w:rPr>
      </w:pPr>
    </w:p>
    <w:sectPr>
      <w:pgSz w:w="11906" w:h="16838"/>
      <w:pgMar w:top="1440" w:right="1800" w:bottom="69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19F" w:csb1="00000000"/>
  </w:font>
  <w:font w:name="Calibri">
    <w:panose1 w:val="020F05020202040A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A00002EF" w:usb1="4000004B" w:usb2="00000000" w:usb3="00000000" w:csb0="2000019F" w:csb1="00000000"/>
  </w:font>
  <w:font w:name="Calibri">
    <w:panose1 w:val="020F05020202040A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A00002EF" w:usb1="4000004B" w:usb2="00000000" w:usb3="00000000" w:csb0="2000019F" w:csb1="00000000"/>
  </w:font>
  <w:font w:name="Calibri">
    <w:panose1 w:val="020F05020202040A0204"/>
    <w:charset w:val="00"/>
    <w:family w:val="modern"/>
    <w:pitch w:val="default"/>
    <w:sig w:usb0="E10002FF" w:usb1="4000ACFF" w:usb2="00000009" w:usb3="00000000" w:csb0="2000019F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447929976">
    <w:nsid w:val="564DA878"/>
    <w:multiLevelType w:val="singleLevel"/>
    <w:tmpl w:val="564DA878"/>
    <w:lvl w:ilvl="0" w:tentative="1">
      <w:start w:val="1"/>
      <w:numFmt w:val="chineseCounting"/>
      <w:suff w:val="nothing"/>
      <w:lvlText w:val="%1、"/>
      <w:lvlJc w:val="left"/>
    </w:lvl>
  </w:abstractNum>
  <w:num w:numId="1">
    <w:abstractNumId w:val="144792997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020B12"/>
    <w:rsid w:val="08E623AA"/>
    <w:rsid w:val="155D7BC2"/>
    <w:rsid w:val="2E8325DC"/>
    <w:rsid w:val="3B7F38D0"/>
    <w:rsid w:val="3D8263F7"/>
    <w:rsid w:val="3F071A76"/>
    <w:rsid w:val="406903B9"/>
    <w:rsid w:val="42813BA5"/>
    <w:rsid w:val="433A3A5A"/>
    <w:rsid w:val="4D1F0E18"/>
    <w:rsid w:val="4EF61917"/>
    <w:rsid w:val="53020B12"/>
    <w:rsid w:val="75070F8F"/>
    <w:rsid w:val="785B358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2015-11-19T10:30:00Z</dcterms:created>
  <dc:creator>Administrator</dc:creator>
  <cp:lastModifiedBy>Administrator</cp:lastModifiedBy>
  <cp:lastPrinted>2015-11-20T01:32:00Z</cp:lastPrinted>
  <dcterms:modified xsi:type="dcterms:W3CDTF">2015-11-20T07:21:12Z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2052-10.1.0.5346</vt:lpwstr>
  </property>
</Properties>
</file>