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文鼎大标宋简" w:hAnsi="楷体" w:eastAsia="文鼎大标宋简"/>
        </w:rPr>
      </w:pPr>
      <w:r>
        <w:rPr>
          <w:rFonts w:hint="eastAsia" w:ascii="黑体" w:hAnsi="仿宋" w:eastAsia="黑体" w:cs="宋体"/>
        </w:rPr>
        <w:t>附件</w:t>
      </w:r>
      <w:r>
        <w:rPr>
          <w:rFonts w:hint="eastAsia" w:ascii="黑体" w:hAnsi="仿宋" w:eastAsia="黑体" w:cs="宋体"/>
          <w:lang w:val="en-US" w:eastAsia="zh-CN"/>
        </w:rPr>
        <w:t>1</w:t>
      </w:r>
    </w:p>
    <w:p>
      <w:pPr>
        <w:pStyle w:val="4"/>
        <w:jc w:val="center"/>
        <w:rPr>
          <w:rFonts w:hint="eastAsia" w:ascii="文鼎大标宋简" w:hAnsi="宋体" w:eastAsia="文鼎大标宋简"/>
          <w:sz w:val="44"/>
          <w:szCs w:val="44"/>
        </w:rPr>
      </w:pPr>
      <w:r>
        <w:rPr>
          <w:rFonts w:hint="eastAsia" w:ascii="文鼎大标宋简" w:hAnsi="宋体" w:eastAsia="文鼎大标宋简"/>
          <w:sz w:val="44"/>
          <w:szCs w:val="44"/>
        </w:rPr>
        <w:t>全面两孩政策下生育保障制度</w:t>
      </w:r>
    </w:p>
    <w:p>
      <w:pPr>
        <w:pStyle w:val="4"/>
        <w:jc w:val="center"/>
        <w:rPr>
          <w:rFonts w:hint="eastAsia" w:ascii="文鼎大标宋简" w:hAnsi="宋体" w:eastAsia="文鼎大标宋简"/>
          <w:sz w:val="44"/>
          <w:szCs w:val="44"/>
        </w:rPr>
      </w:pPr>
      <w:r>
        <w:rPr>
          <w:rFonts w:hint="eastAsia" w:ascii="文鼎大标宋简" w:hAnsi="宋体" w:eastAsia="文鼎大标宋简"/>
          <w:sz w:val="44"/>
          <w:szCs w:val="44"/>
        </w:rPr>
        <w:t>实施情况调研提纲</w:t>
      </w:r>
    </w:p>
    <w:p>
      <w:pPr>
        <w:pStyle w:val="4"/>
        <w:rPr>
          <w:rFonts w:hint="eastAsia" w:ascii="文鼎大标宋简" w:hAnsi="仿宋" w:eastAsia="文鼎大标宋简" w:cs="宋体"/>
        </w:rPr>
      </w:pPr>
    </w:p>
    <w:p>
      <w:pPr>
        <w:pStyle w:val="4"/>
        <w:ind w:firstLine="680" w:firstLineChars="200"/>
        <w:rPr>
          <w:rFonts w:ascii="仿宋_GB2312" w:hAnsi="仿宋" w:cs="宋体"/>
        </w:rPr>
      </w:pPr>
      <w:r>
        <w:rPr>
          <w:rFonts w:hint="eastAsia" w:ascii="仿宋_GB2312" w:hAnsi="仿宋" w:cs="宋体"/>
        </w:rPr>
        <w:t>一、</w:t>
      </w:r>
      <w:r>
        <w:rPr>
          <w:rFonts w:hint="eastAsia" w:ascii="仿宋_GB2312" w:hAnsi="仿宋" w:cs="宋体"/>
          <w:spacing w:val="-6"/>
        </w:rPr>
        <w:t>本地区</w:t>
      </w:r>
      <w:r>
        <w:rPr>
          <w:rFonts w:hint="eastAsia" w:ascii="仿宋_GB2312" w:hAnsi="仿宋" w:cs="宋体"/>
          <w:spacing w:val="-6"/>
          <w:lang w:eastAsia="zh-CN"/>
        </w:rPr>
        <w:t>、本单位</w:t>
      </w:r>
      <w:r>
        <w:rPr>
          <w:rFonts w:hint="eastAsia" w:ascii="仿宋_GB2312" w:hAnsi="仿宋" w:cs="宋体"/>
          <w:spacing w:val="-6"/>
        </w:rPr>
        <w:t>城镇职工生育保障法规政策制定及修订情况。</w:t>
      </w:r>
    </w:p>
    <w:p>
      <w:pPr>
        <w:pStyle w:val="4"/>
        <w:ind w:firstLine="680" w:firstLineChars="200"/>
        <w:rPr>
          <w:rFonts w:ascii="仿宋_GB2312" w:hAnsi="仿宋" w:cs="宋体"/>
        </w:rPr>
      </w:pPr>
      <w:r>
        <w:rPr>
          <w:rFonts w:hint="eastAsia" w:ascii="仿宋_GB2312" w:hAnsi="仿宋" w:cs="宋体"/>
        </w:rPr>
        <w:t>二、本地区</w:t>
      </w:r>
      <w:r>
        <w:rPr>
          <w:rFonts w:hint="eastAsia" w:ascii="仿宋_GB2312" w:hAnsi="仿宋" w:cs="宋体"/>
          <w:lang w:eastAsia="zh-CN"/>
        </w:rPr>
        <w:t>、本单位</w:t>
      </w:r>
      <w:r>
        <w:rPr>
          <w:rFonts w:hint="eastAsia" w:ascii="仿宋_GB2312" w:hAnsi="仿宋" w:cs="宋体"/>
        </w:rPr>
        <w:t>不同类型用人单位职工生育保障现状。重点关注一线职工、农民工和劳务派遣工群体的生育保障情况以及全面两孩政策下职工在生育保障方面的新需求，主要包括：健康保障（“四期”保护）、休假保障（孕期、产期、哺乳期休息休假）、经济保障（孕期、产期、哺乳期待遇）、医疗保障（孕期检查费、生育医疗费）、就业保障（孕期、哺乳期就业保护，产后返岗）等。</w:t>
      </w:r>
    </w:p>
    <w:p>
      <w:pPr>
        <w:pStyle w:val="4"/>
        <w:ind w:firstLine="680" w:firstLineChars="200"/>
        <w:rPr>
          <w:rFonts w:ascii="仿宋_GB2312" w:hAnsi="仿宋" w:cs="宋体"/>
        </w:rPr>
      </w:pPr>
      <w:r>
        <w:rPr>
          <w:rFonts w:hint="eastAsia" w:ascii="仿宋_GB2312" w:hAnsi="仿宋" w:cs="宋体"/>
        </w:rPr>
        <w:t>三、本地区</w:t>
      </w:r>
      <w:r>
        <w:rPr>
          <w:rFonts w:hint="eastAsia" w:ascii="仿宋_GB2312" w:hAnsi="仿宋" w:cs="宋体"/>
          <w:lang w:eastAsia="zh-CN"/>
        </w:rPr>
        <w:t>、本单位</w:t>
      </w:r>
      <w:r>
        <w:rPr>
          <w:rFonts w:hint="eastAsia" w:ascii="仿宋_GB2312" w:hAnsi="仿宋" w:cs="宋体"/>
        </w:rPr>
        <w:t>生育保障制度实施中存在的重点难点问题及原因分析。</w:t>
      </w:r>
    </w:p>
    <w:p>
      <w:pPr>
        <w:pStyle w:val="4"/>
        <w:ind w:firstLine="680" w:firstLineChars="200"/>
        <w:rPr>
          <w:rFonts w:hint="eastAsia" w:ascii="仿宋_GB2312" w:hAnsi="仿宋" w:cs="宋体"/>
          <w:lang w:val="en-US" w:eastAsia="zh-CN"/>
        </w:rPr>
      </w:pPr>
      <w:r>
        <w:rPr>
          <w:rFonts w:hint="eastAsia" w:ascii="仿宋_GB2312" w:hAnsi="仿宋" w:cs="宋体"/>
        </w:rPr>
        <w:t>四、对本地区</w:t>
      </w:r>
      <w:r>
        <w:rPr>
          <w:rFonts w:hint="eastAsia" w:ascii="仿宋_GB2312" w:hAnsi="仿宋" w:cs="宋体"/>
          <w:lang w:eastAsia="zh-CN"/>
        </w:rPr>
        <w:t>、本单位</w:t>
      </w:r>
      <w:r>
        <w:rPr>
          <w:rFonts w:hint="eastAsia" w:ascii="仿宋_GB2312" w:hAnsi="仿宋" w:cs="宋体"/>
        </w:rPr>
        <w:t>生育保险和基本医疗保险合并实施的意见</w:t>
      </w:r>
      <w:r>
        <w:rPr>
          <w:rFonts w:hint="eastAsia" w:ascii="仿宋_GB2312" w:hAnsi="仿宋" w:cs="宋体"/>
          <w:lang w:val="en-US" w:eastAsia="zh-CN"/>
        </w:rPr>
        <w:t>建议，对完善城镇职工生育保障制度的意见建议。</w:t>
      </w:r>
    </w:p>
    <w:p>
      <w:pPr>
        <w:widowControl/>
        <w:spacing w:line="320" w:lineRule="exact"/>
        <w:jc w:val="left"/>
        <w:rPr>
          <w:rFonts w:hAnsi="仿宋" w:cs="宋体"/>
          <w:szCs w:val="32"/>
        </w:rPr>
      </w:pPr>
    </w:p>
    <w:p>
      <w:pPr>
        <w:widowControl/>
        <w:spacing w:line="320" w:lineRule="exact"/>
        <w:jc w:val="left"/>
        <w:rPr>
          <w:rFonts w:hAnsi="仿宋" w:cs="宋体"/>
          <w:szCs w:val="32"/>
        </w:rPr>
      </w:pPr>
    </w:p>
    <w:p>
      <w:pPr>
        <w:widowControl/>
        <w:spacing w:line="320" w:lineRule="exact"/>
        <w:jc w:val="left"/>
        <w:rPr>
          <w:rFonts w:hAnsi="仿宋" w:cs="宋体"/>
          <w:szCs w:val="32"/>
        </w:rPr>
      </w:pPr>
    </w:p>
    <w:p>
      <w:pPr>
        <w:widowControl/>
        <w:spacing w:line="320" w:lineRule="exact"/>
        <w:jc w:val="left"/>
        <w:rPr>
          <w:rFonts w:hAnsi="仿宋" w:cs="宋体"/>
          <w:szCs w:val="32"/>
        </w:rPr>
      </w:pPr>
    </w:p>
    <w:p>
      <w:pPr>
        <w:widowControl/>
        <w:spacing w:line="320" w:lineRule="exact"/>
        <w:jc w:val="left"/>
        <w:rPr>
          <w:rFonts w:hAnsi="仿宋" w:cs="宋体"/>
          <w:szCs w:val="32"/>
        </w:rPr>
      </w:pPr>
    </w:p>
    <w:p>
      <w:pPr>
        <w:widowControl/>
        <w:spacing w:line="320" w:lineRule="exact"/>
        <w:jc w:val="left"/>
        <w:rPr>
          <w:rFonts w:hAnsi="仿宋" w:cs="宋体"/>
          <w:szCs w:val="32"/>
        </w:rPr>
      </w:pPr>
    </w:p>
    <w:p>
      <w:pPr>
        <w:pStyle w:val="4"/>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文鼎大标宋简">
    <w:altName w:val="微软雅黑"/>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瘦金书简体">
    <w:altName w:val="宋体"/>
    <w:panose1 w:val="03000509000000000000"/>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1585B"/>
    <w:rsid w:val="1A8C19DB"/>
    <w:rsid w:val="284551E3"/>
    <w:rsid w:val="2A31585B"/>
    <w:rsid w:val="2C015E84"/>
    <w:rsid w:val="359337B7"/>
    <w:rsid w:val="3EC032D0"/>
    <w:rsid w:val="426A069F"/>
    <w:rsid w:val="43051165"/>
    <w:rsid w:val="4A4A5457"/>
    <w:rsid w:val="4EAB1735"/>
    <w:rsid w:val="595E235A"/>
    <w:rsid w:val="6962003D"/>
    <w:rsid w:val="745C761A"/>
    <w:rsid w:val="751115E2"/>
    <w:rsid w:val="761730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40" w:lineRule="exact"/>
      <w:ind w:firstLine="0" w:firstLineChars="0"/>
      <w:jc w:val="center"/>
      <w:outlineLvl w:val="0"/>
    </w:pPr>
    <w:rPr>
      <w:rFonts w:eastAsia="方正小标宋简体"/>
      <w:kern w:val="44"/>
      <w:sz w:val="44"/>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line="360" w:lineRule="auto"/>
      <w:ind w:firstLine="720"/>
    </w:pPr>
    <w:rPr>
      <w:rFonts w:ascii="仿宋_GB2312"/>
      <w:kern w:val="0"/>
      <w:sz w:val="44"/>
      <w:szCs w:val="20"/>
    </w:rPr>
  </w:style>
  <w:style w:type="paragraph" w:styleId="4">
    <w:name w:val="Plain Text"/>
    <w:basedOn w:val="1"/>
    <w:qFormat/>
    <w:uiPriority w:val="0"/>
    <w:rPr>
      <w:rFonts w:ascii="宋体" w:hAnsi="Courier New"/>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2016-06-12T02:31:00Z</dcterms:created>
  <dc:creator>聪聪</dc:creator>
  <cp:lastModifiedBy>Administrator</cp:lastModifiedBy>
  <cp:lastPrinted>2016-06-14T01:15:34Z</cp:lastPrinted>
  <dcterms:modified xsi:type="dcterms:W3CDTF">2016-06-14T01:15:56Z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