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年劳模休养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填报单位：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   休养批次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时间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495" w:tblpY="130"/>
        <w:tblOverlap w:val="never"/>
        <w:tblW w:w="14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12"/>
        <w:gridCol w:w="804"/>
        <w:gridCol w:w="852"/>
        <w:gridCol w:w="912"/>
        <w:gridCol w:w="3324"/>
        <w:gridCol w:w="2412"/>
        <w:gridCol w:w="2688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所获荣誉及时间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8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2B4B"/>
    <w:rsid w:val="05063C39"/>
    <w:rsid w:val="195A7F25"/>
    <w:rsid w:val="1B8D2B4B"/>
    <w:rsid w:val="5A640F40"/>
    <w:rsid w:val="65DD432F"/>
    <w:rsid w:val="74E219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2015-11-19T11:12:00Z</dcterms:created>
  <dc:creator>Administrator</dc:creator>
  <cp:lastModifiedBy>你的姓名</cp:lastModifiedBy>
  <cp:lastPrinted>2015-11-19T11:19:00Z</cp:lastPrinted>
  <dcterms:modified xsi:type="dcterms:W3CDTF">2016-10-25T07:34:28Z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