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华文中宋" w:hAnsi="华文中宋" w:eastAsia="华文中宋"/>
          <w:b/>
          <w:bCs/>
          <w:color w:val="FF0000"/>
          <w:spacing w:val="32"/>
          <w:sz w:val="72"/>
          <w:szCs w:val="72"/>
        </w:rPr>
      </w:pPr>
    </w:p>
    <w:p>
      <w:pPr>
        <w:spacing w:line="760" w:lineRule="exact"/>
        <w:jc w:val="center"/>
        <w:rPr>
          <w:rFonts w:ascii="华文中宋" w:hAnsi="华文中宋" w:eastAsia="华文中宋"/>
          <w:b/>
          <w:bCs/>
          <w:color w:val="FF0000"/>
          <w:spacing w:val="32"/>
          <w:sz w:val="72"/>
          <w:szCs w:val="72"/>
        </w:rPr>
      </w:pPr>
      <w:r>
        <w:rPr>
          <w:rFonts w:hint="eastAsia" w:ascii="华文中宋" w:hAnsi="华文中宋" w:eastAsia="华文中宋"/>
          <w:b/>
          <w:bCs/>
          <w:color w:val="FF0000"/>
          <w:spacing w:val="32"/>
          <w:sz w:val="72"/>
          <w:szCs w:val="72"/>
        </w:rPr>
        <w:t>河  南  省  总  工  会</w:t>
      </w:r>
    </w:p>
    <w:p>
      <w:pPr>
        <w:wordWrap w:val="0"/>
        <w:spacing w:line="600" w:lineRule="exact"/>
        <w:jc w:val="right"/>
        <w:rPr>
          <w:rFonts w:ascii="仿宋_GB2312" w:hAnsi="华文中宋" w:eastAsia="仿宋_GB2312"/>
          <w:color w:val="000000"/>
          <w:sz w:val="34"/>
          <w:szCs w:val="34"/>
        </w:rPr>
      </w:pPr>
      <w:r>
        <w:drawing>
          <wp:inline distT="0" distB="0" distL="0" distR="0">
            <wp:extent cx="5650230" cy="60325"/>
            <wp:effectExtent l="19050" t="0" r="7620" b="0"/>
            <wp:docPr id="1" name="图片 1" descr="C:\Users\ADMINI~1\AppData\Local\Temp\ksohtml\wps819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819F.tmp.png"/>
                    <pic:cNvPicPr>
                      <a:picLocks noChangeAspect="1" noChangeArrowheads="1"/>
                    </pic:cNvPicPr>
                  </pic:nvPicPr>
                  <pic:blipFill>
                    <a:blip r:embed="rId5" cstate="print"/>
                    <a:srcRect/>
                    <a:stretch>
                      <a:fillRect/>
                    </a:stretch>
                  </pic:blipFill>
                  <pic:spPr>
                    <a:xfrm>
                      <a:off x="0" y="0"/>
                      <a:ext cx="5646806" cy="60784"/>
                    </a:xfrm>
                    <a:prstGeom prst="rect">
                      <a:avLst/>
                    </a:prstGeom>
                    <a:noFill/>
                    <a:ln w="9525">
                      <a:noFill/>
                      <a:miter lim="800000"/>
                      <a:headEnd/>
                      <a:tailEnd/>
                    </a:ln>
                  </pic:spPr>
                </pic:pic>
              </a:graphicData>
            </a:graphic>
          </wp:inline>
        </w:drawing>
      </w:r>
      <w:r>
        <w:rPr>
          <w:rFonts w:hint="eastAsia" w:ascii="仿宋_GB2312" w:hAnsi="华文中宋" w:eastAsia="仿宋_GB2312"/>
          <w:color w:val="000000"/>
          <w:sz w:val="34"/>
          <w:szCs w:val="34"/>
        </w:rPr>
        <w:t xml:space="preserve"> </w:t>
      </w:r>
      <w:r>
        <w:rPr>
          <w:rFonts w:hint="eastAsia" w:ascii="仿宋_GB2312" w:eastAsia="仿宋_GB2312"/>
          <w:sz w:val="32"/>
          <w:szCs w:val="32"/>
        </w:rPr>
        <w:t>豫工法</w:t>
      </w:r>
      <w:r>
        <w:rPr>
          <w:rFonts w:ascii="仿宋_GB2312" w:eastAsia="仿宋_GB2312"/>
          <w:sz w:val="32"/>
          <w:szCs w:val="32"/>
        </w:rPr>
        <w:t>〔</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ascii="仿宋_GB2312" w:eastAsia="仿宋_GB2312"/>
          <w:sz w:val="32"/>
          <w:szCs w:val="32"/>
        </w:rPr>
        <w:t>〕</w:t>
      </w:r>
      <w:r>
        <w:rPr>
          <w:rFonts w:hint="eastAsia" w:ascii="Times New Roman" w:hAnsi="Times New Roman" w:eastAsia="仿宋_GB2312"/>
          <w:sz w:val="32"/>
          <w:szCs w:val="32"/>
        </w:rPr>
        <w:t>1</w:t>
      </w:r>
      <w:r>
        <w:rPr>
          <w:rFonts w:hint="eastAsia" w:ascii="仿宋_GB2312" w:eastAsia="仿宋_GB2312"/>
          <w:sz w:val="32"/>
          <w:szCs w:val="32"/>
        </w:rPr>
        <w:t>号</w:t>
      </w:r>
      <w:r>
        <w:rPr>
          <w:rFonts w:hint="eastAsia" w:ascii="方正小标宋简体" w:eastAsia="方正小标宋简体"/>
          <w:sz w:val="44"/>
          <w:szCs w:val="44"/>
        </w:rPr>
        <w:t xml:space="preserve"> </w:t>
      </w:r>
    </w:p>
    <w:p>
      <w:pPr>
        <w:spacing w:line="580" w:lineRule="exact"/>
        <w:rPr>
          <w:rFonts w:hint="eastAsia" w:ascii="方正小标宋简体" w:hAnsi="华文中宋" w:eastAsia="方正小标宋简体" w:cs="华文中宋"/>
          <w:spacing w:val="-18"/>
          <w:sz w:val="44"/>
          <w:szCs w:val="44"/>
        </w:rPr>
      </w:pPr>
    </w:p>
    <w:p>
      <w:pPr>
        <w:spacing w:line="580" w:lineRule="exact"/>
        <w:jc w:val="center"/>
        <w:rPr>
          <w:rFonts w:ascii="方正小标宋简体" w:hAnsi="华文中宋" w:eastAsia="方正小标宋简体" w:cs="华文中宋"/>
          <w:spacing w:val="-18"/>
          <w:sz w:val="44"/>
          <w:szCs w:val="44"/>
        </w:rPr>
      </w:pPr>
      <w:r>
        <w:rPr>
          <w:rFonts w:hint="eastAsia" w:ascii="方正小标宋简体" w:hAnsi="华文中宋" w:eastAsia="方正小标宋简体" w:cs="华文中宋"/>
          <w:spacing w:val="-18"/>
          <w:sz w:val="44"/>
          <w:szCs w:val="44"/>
        </w:rPr>
        <w:t>关于开展《工会法》实施情况专题调研的通知</w:t>
      </w:r>
    </w:p>
    <w:p>
      <w:pPr>
        <w:spacing w:line="58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color w:val="auto"/>
          <w:sz w:val="32"/>
          <w:szCs w:val="32"/>
        </w:rPr>
      </w:pPr>
      <w:r>
        <w:rPr>
          <w:rFonts w:hint="eastAsia" w:ascii="仿宋" w:hAnsi="仿宋" w:eastAsia="仿宋"/>
          <w:color w:val="auto"/>
          <w:sz w:val="32"/>
          <w:szCs w:val="32"/>
        </w:rPr>
        <w:t>各省辖市总工会法律工作部门：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为深入贯彻习近平新时代中国特色社会主义思想和党的十九大精神，落实中国工会十七大精神和有关要求，全面了解《工会法》实施情况，认真研究《工会法》实施中存在的新情况新问题，按照全总领导指示精神和部门年度工作安排，全总定于2019年2月至4月，以实地调研和委托调研两种形式开展《工会法》实施情况专题调研。现就有关事宜通知如下：</w:t>
      </w:r>
    </w:p>
    <w:p>
      <w:pPr>
        <w:spacing w:line="560" w:lineRule="exact"/>
        <w:ind w:firstLine="640" w:firstLineChars="200"/>
        <w:rPr>
          <w:rFonts w:hint="eastAsia" w:ascii="楷体" w:hAnsi="楷体" w:eastAsia="楷体"/>
          <w:color w:val="auto"/>
          <w:sz w:val="32"/>
          <w:szCs w:val="32"/>
        </w:rPr>
      </w:pPr>
      <w:r>
        <w:rPr>
          <w:rFonts w:hint="eastAsia" w:ascii="黑体" w:hAnsi="黑体" w:eastAsia="黑体"/>
          <w:color w:val="auto"/>
          <w:sz w:val="32"/>
          <w:szCs w:val="32"/>
        </w:rPr>
        <w:t>一、调研时间</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2019年2月至4月。</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二、调研地点</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全总确定河南为委托开展调研地点。</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三、调研内容</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坚持以习近平新时代中国特色社会主义思想为指导，认真学习贯彻习近平总书记关于工人阶级和工会工作的重要论述特别是在同全总新一届领导班子成员集体谈话时的重要讲话精神，深入贯彻落实中国工会十七大目标任务，紧紧围绕《工会法》贯彻实施情况开展调研，重点关注以下几个方面的内容：</w:t>
      </w:r>
    </w:p>
    <w:p>
      <w:pPr>
        <w:spacing w:line="560" w:lineRule="exact"/>
        <w:ind w:firstLine="640" w:firstLineChars="200"/>
        <w:rPr>
          <w:rFonts w:hint="eastAsia" w:ascii="仿宋_GB2312" w:hAnsi="宋体" w:eastAsia="仿宋_GB2312"/>
          <w:color w:val="auto"/>
          <w:sz w:val="32"/>
          <w:szCs w:val="32"/>
        </w:rPr>
      </w:pPr>
      <w:r>
        <w:rPr>
          <w:rFonts w:hint="eastAsia" w:ascii="楷体" w:hAnsi="楷体" w:eastAsia="楷体"/>
          <w:color w:val="auto"/>
          <w:sz w:val="32"/>
          <w:szCs w:val="32"/>
        </w:rPr>
        <w:t>（一）《工会法》贯彻实施的做法和成效。</w:t>
      </w:r>
      <w:r>
        <w:rPr>
          <w:rFonts w:hint="eastAsia" w:ascii="仿宋" w:hAnsi="仿宋" w:eastAsia="仿宋"/>
          <w:color w:val="auto"/>
          <w:sz w:val="32"/>
          <w:szCs w:val="32"/>
        </w:rPr>
        <w:t>包括：当地工会法实施办法或工会条例修改完善情况；与《工会法》密切相关的地方性法规、政府规章及有关政策制定情况；政府及有关部门执行《工会法》的主要做法、经验及取得的主要成效；工会在推动和参与《工会法》贯彻实施方面的经验做法</w:t>
      </w:r>
      <w:r>
        <w:rPr>
          <w:rFonts w:hint="eastAsia" w:ascii="仿宋_GB2312" w:hAnsi="宋体" w:eastAsia="仿宋_GB2312"/>
          <w:color w:val="auto"/>
          <w:sz w:val="32"/>
          <w:szCs w:val="32"/>
        </w:rPr>
        <w:t>。</w:t>
      </w:r>
    </w:p>
    <w:p>
      <w:pPr>
        <w:spacing w:line="560" w:lineRule="exact"/>
        <w:ind w:firstLine="640" w:firstLineChars="200"/>
        <w:rPr>
          <w:rFonts w:hint="eastAsia" w:ascii="仿宋_GB2312" w:hAnsi="宋体" w:eastAsia="仿宋_GB2312"/>
          <w:color w:val="auto"/>
          <w:sz w:val="32"/>
          <w:szCs w:val="32"/>
        </w:rPr>
      </w:pPr>
      <w:r>
        <w:rPr>
          <w:rFonts w:hint="eastAsia" w:ascii="楷体" w:hAnsi="楷体" w:eastAsia="楷体"/>
          <w:color w:val="auto"/>
          <w:sz w:val="32"/>
          <w:szCs w:val="32"/>
        </w:rPr>
        <w:t>（二）《工会法》贯彻实施中面临的新情况新问题。</w:t>
      </w:r>
      <w:r>
        <w:rPr>
          <w:rFonts w:hint="eastAsia" w:ascii="仿宋_GB2312" w:hAnsi="宋体" w:eastAsia="仿宋_GB2312"/>
          <w:color w:val="auto"/>
          <w:sz w:val="32"/>
          <w:szCs w:val="32"/>
        </w:rPr>
        <w:t>包括：《工会法》实施过程中存在的突出问题；工会在贯彻实施《工会法》中面临的主要困难；上述有关困难和问题的原因分析；现行《工会法》中不能完全适应经济社会发展和工会改革创新要求的规定。</w:t>
      </w:r>
    </w:p>
    <w:p>
      <w:pPr>
        <w:spacing w:line="560"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（三）对进一步贯彻实施《工会法》的意见建议。</w:t>
      </w:r>
    </w:p>
    <w:p>
      <w:pPr>
        <w:spacing w:line="560" w:lineRule="exact"/>
        <w:ind w:firstLine="640" w:firstLineChars="200"/>
        <w:rPr>
          <w:rFonts w:hint="eastAsia" w:ascii="仿宋_GB2312" w:hAnsi="黑体" w:eastAsia="仿宋_GB2312" w:cs="黑体"/>
          <w:color w:val="auto"/>
          <w:sz w:val="32"/>
          <w:szCs w:val="32"/>
        </w:rPr>
      </w:pPr>
      <w:r>
        <w:rPr>
          <w:rFonts w:hint="eastAsia" w:ascii="仿宋_GB2312" w:hAnsi="宋体" w:eastAsia="仿宋_GB2312"/>
          <w:color w:val="auto"/>
          <w:sz w:val="32"/>
          <w:szCs w:val="32"/>
        </w:rPr>
        <w:t>1.强化工会的性质和地位方面</w:t>
      </w:r>
      <w:r>
        <w:rPr>
          <w:rFonts w:hint="eastAsia" w:ascii="仿宋_GB2312" w:hAnsi="黑体" w:eastAsia="仿宋_GB2312" w:cs="黑体"/>
          <w:color w:val="auto"/>
          <w:sz w:val="32"/>
          <w:szCs w:val="32"/>
        </w:rPr>
        <w:t>，包括：如何突出工会组织的政治性、先进性、群众性，充分体现坚持以习近平新时代中国特色社会主义思想为指导，全面贯彻落实习近平总书记关于工人阶级和工会工作的重要论述。</w:t>
      </w:r>
    </w:p>
    <w:p>
      <w:pPr>
        <w:spacing w:line="56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2.加强工会组织建设方面，包括：如何创新入会形式，进一步明确和规范入会的条件、程序，如何强化基层工会组织建设；如何完善工会组织形式和组织制度；如何加强对基层工会干部的保护。</w:t>
      </w:r>
    </w:p>
    <w:p>
      <w:pPr>
        <w:spacing w:line="56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3.强化工会经费和财产保障方面，包括：目前工会经费收缴和财产保障的基本情况；如何加强工会经费收缴和工会资产管理，更好地发挥其服务工会事业和职工群众的重要作用。</w:t>
      </w:r>
    </w:p>
    <w:p>
      <w:pPr>
        <w:spacing w:line="56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4.完善集体协商和企业民主管理制度机制方面，包括：如何进一步细化集体协商和企业民主管理的有关规定；如何进一步强化两个机制在协调劳动关系、促进社会和谐方面的重要作用。</w:t>
      </w:r>
    </w:p>
    <w:p>
      <w:pPr>
        <w:spacing w:line="56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5.</w:t>
      </w:r>
      <w:r>
        <w:rPr>
          <w:rFonts w:hint="eastAsia" w:ascii="仿宋_GB2312" w:hAnsi="宋体" w:eastAsia="仿宋_GB2312"/>
          <w:color w:val="auto"/>
          <w:sz w:val="32"/>
          <w:szCs w:val="32"/>
        </w:rPr>
        <w:t>贯彻实施《工会法》的法律保障方面，</w:t>
      </w:r>
      <w:r>
        <w:rPr>
          <w:rFonts w:hint="eastAsia" w:ascii="仿宋_GB2312" w:hAnsi="黑体" w:eastAsia="仿宋_GB2312" w:cs="黑体"/>
          <w:color w:val="auto"/>
          <w:sz w:val="32"/>
          <w:szCs w:val="32"/>
        </w:rPr>
        <w:t>如何提高法律的可操作性、强化法律责任，以保障《工会法》更好地贯彻实施。</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四、调研方式</w:t>
      </w:r>
    </w:p>
    <w:p>
      <w:pPr>
        <w:spacing w:line="560" w:lineRule="exact"/>
        <w:ind w:firstLine="640" w:firstLineChars="200"/>
        <w:rPr>
          <w:rFonts w:hint="eastAsia" w:ascii="楷体" w:hAnsi="楷体" w:eastAsia="楷体"/>
          <w:color w:val="auto"/>
          <w:sz w:val="32"/>
          <w:szCs w:val="32"/>
        </w:rPr>
      </w:pPr>
      <w:r>
        <w:rPr>
          <w:rFonts w:hint="eastAsia" w:ascii="仿宋_GB2312" w:hAnsi="宋体" w:eastAsia="仿宋_GB2312"/>
          <w:color w:val="auto"/>
          <w:sz w:val="32"/>
          <w:szCs w:val="32"/>
        </w:rPr>
        <w:t>调研以召开座谈会、实地走访等方式进行。</w:t>
      </w:r>
      <w:r>
        <w:rPr>
          <w:rFonts w:hint="eastAsia" w:ascii="仿宋" w:hAnsi="仿宋" w:eastAsia="仿宋"/>
          <w:color w:val="auto"/>
          <w:sz w:val="32"/>
          <w:szCs w:val="32"/>
        </w:rPr>
        <w:t>每个省辖市总选择2至3个县（市、区），分别或联合召开地方工会、人力资源社会保障、司法行政、企联及其他有关部门、企业、企业工会干部、职工代表、律师及工会法律志愿者座谈会。</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五、调研要求</w:t>
      </w:r>
    </w:p>
    <w:p>
      <w:pPr>
        <w:spacing w:line="560" w:lineRule="exact"/>
        <w:ind w:firstLine="640" w:firstLineChars="200"/>
        <w:rPr>
          <w:rFonts w:ascii="仿宋_GB2312" w:eastAsia="仿宋_GB2312"/>
          <w:color w:val="auto"/>
          <w:sz w:val="32"/>
          <w:szCs w:val="32"/>
        </w:rPr>
      </w:pPr>
      <w:r>
        <w:rPr>
          <w:rFonts w:hint="eastAsia" w:ascii="仿宋_GB2312" w:hAnsi="华文中宋" w:eastAsia="仿宋_GB2312"/>
          <w:color w:val="auto"/>
          <w:sz w:val="32"/>
          <w:szCs w:val="32"/>
        </w:rPr>
        <w:t>请</w:t>
      </w:r>
      <w:r>
        <w:rPr>
          <w:rFonts w:hint="eastAsia" w:ascii="仿宋_GB2312" w:eastAsia="仿宋_GB2312"/>
          <w:color w:val="auto"/>
          <w:sz w:val="32"/>
          <w:szCs w:val="32"/>
        </w:rPr>
        <w:t>各省辖市</w:t>
      </w:r>
      <w:r>
        <w:rPr>
          <w:rFonts w:hint="eastAsia" w:ascii="仿宋_GB2312" w:hAnsi="华文中宋" w:eastAsia="仿宋_GB2312"/>
          <w:color w:val="auto"/>
          <w:sz w:val="32"/>
          <w:szCs w:val="32"/>
        </w:rPr>
        <w:t>工会</w:t>
      </w:r>
      <w:r>
        <w:rPr>
          <w:rFonts w:hint="eastAsia" w:ascii="仿宋_GB2312" w:eastAsia="仿宋_GB2312" w:cs="宋体"/>
          <w:color w:val="auto"/>
          <w:kern w:val="0"/>
          <w:sz w:val="32"/>
          <w:szCs w:val="32"/>
        </w:rPr>
        <w:t>法律工作部</w:t>
      </w:r>
      <w:r>
        <w:rPr>
          <w:rFonts w:hint="eastAsia" w:ascii="仿宋_GB2312" w:hAnsi="华文中宋" w:eastAsia="仿宋_GB2312"/>
          <w:color w:val="auto"/>
          <w:sz w:val="32"/>
          <w:szCs w:val="32"/>
        </w:rPr>
        <w:t>抓紧做好调研工作，</w:t>
      </w:r>
      <w:r>
        <w:rPr>
          <w:rFonts w:hint="eastAsia" w:ascii="仿宋_GB2312" w:eastAsia="仿宋_GB2312"/>
          <w:color w:val="auto"/>
          <w:sz w:val="32"/>
          <w:szCs w:val="32"/>
        </w:rPr>
        <w:t>省总将把这项工作作为考核和先进指标分配的重要条件和依据，适时赴各市督促调研，做好配合全总调研准备工作。</w:t>
      </w:r>
    </w:p>
    <w:p>
      <w:pPr>
        <w:pStyle w:val="2"/>
        <w:spacing w:line="560" w:lineRule="exact"/>
        <w:ind w:firstLine="640" w:firstLineChars="200"/>
        <w:rPr>
          <w:rFonts w:hint="eastAsia"/>
          <w:color w:val="auto"/>
          <w:sz w:val="32"/>
          <w:szCs w:val="32"/>
        </w:rPr>
      </w:pPr>
      <w:r>
        <w:rPr>
          <w:rFonts w:hint="eastAsia" w:hAnsi="新宋体"/>
          <w:color w:val="auto"/>
          <w:sz w:val="32"/>
          <w:szCs w:val="32"/>
        </w:rPr>
        <w:t>（一）</w:t>
      </w:r>
      <w:r>
        <w:rPr>
          <w:rFonts w:hint="eastAsia"/>
          <w:color w:val="auto"/>
          <w:sz w:val="32"/>
          <w:szCs w:val="32"/>
        </w:rPr>
        <w:t>要结合本地实际，</w:t>
      </w:r>
      <w:r>
        <w:rPr>
          <w:rFonts w:hint="eastAsia"/>
          <w:color w:val="auto"/>
          <w:spacing w:val="4"/>
          <w:sz w:val="32"/>
          <w:szCs w:val="32"/>
        </w:rPr>
        <w:t>高度重视，</w:t>
      </w:r>
      <w:r>
        <w:rPr>
          <w:rFonts w:hint="eastAsia"/>
          <w:color w:val="auto"/>
          <w:sz w:val="32"/>
          <w:szCs w:val="32"/>
        </w:rPr>
        <w:t>指定专门人员负责，组成调研组。</w:t>
      </w:r>
    </w:p>
    <w:p>
      <w:pPr>
        <w:pStyle w:val="2"/>
        <w:spacing w:line="560" w:lineRule="exact"/>
        <w:ind w:firstLine="640" w:firstLineChars="200"/>
        <w:rPr>
          <w:rFonts w:hAnsi="新宋体"/>
          <w:color w:val="auto"/>
          <w:sz w:val="32"/>
          <w:szCs w:val="32"/>
        </w:rPr>
      </w:pPr>
      <w:r>
        <w:rPr>
          <w:rFonts w:hint="eastAsia" w:hAnsi="新宋体"/>
          <w:color w:val="auto"/>
          <w:sz w:val="32"/>
          <w:szCs w:val="32"/>
        </w:rPr>
        <w:t>（二）以调研提纲为基本内容，列出提纲，注重实际，突出重点，</w:t>
      </w:r>
      <w:r>
        <w:rPr>
          <w:rFonts w:hint="eastAsia"/>
          <w:color w:val="auto"/>
          <w:spacing w:val="4"/>
          <w:sz w:val="32"/>
          <w:szCs w:val="32"/>
        </w:rPr>
        <w:t>查找资料，</w:t>
      </w:r>
      <w:r>
        <w:rPr>
          <w:rFonts w:hint="eastAsia" w:hAnsi="新宋体"/>
          <w:color w:val="auto"/>
          <w:sz w:val="32"/>
          <w:szCs w:val="32"/>
        </w:rPr>
        <w:t>摸清情况，</w:t>
      </w:r>
      <w:r>
        <w:rPr>
          <w:rFonts w:hint="eastAsia"/>
          <w:color w:val="auto"/>
          <w:sz w:val="32"/>
          <w:szCs w:val="32"/>
        </w:rPr>
        <w:t>数据翔实，开展工作。</w:t>
      </w:r>
      <w:r>
        <w:rPr>
          <w:rFonts w:hint="eastAsia" w:ascii="仿宋" w:hAnsi="仿宋" w:eastAsia="仿宋"/>
          <w:color w:val="auto"/>
          <w:sz w:val="32"/>
          <w:szCs w:val="32"/>
        </w:rPr>
        <w:t>调研报告</w:t>
      </w:r>
      <w:r>
        <w:rPr>
          <w:rFonts w:hint="eastAsia" w:hAnsi="新宋体"/>
          <w:color w:val="auto"/>
          <w:sz w:val="32"/>
          <w:szCs w:val="32"/>
        </w:rPr>
        <w:t>文字上简明扼要，总字数控制在</w:t>
      </w:r>
      <w:r>
        <w:rPr>
          <w:rFonts w:hint="eastAsia" w:ascii="Times New Roman" w:hAnsi="Times New Roman" w:cs="Times New Roman"/>
          <w:color w:val="auto"/>
          <w:sz w:val="32"/>
          <w:szCs w:val="32"/>
        </w:rPr>
        <w:t>4</w:t>
      </w:r>
      <w:r>
        <w:rPr>
          <w:rFonts w:ascii="Times New Roman" w:hAnsi="Times New Roman" w:cs="Times New Roman"/>
          <w:color w:val="auto"/>
          <w:sz w:val="32"/>
          <w:szCs w:val="32"/>
        </w:rPr>
        <w:t>000</w:t>
      </w:r>
      <w:r>
        <w:rPr>
          <w:rFonts w:hint="eastAsia" w:hAnsi="新宋体"/>
          <w:color w:val="auto"/>
          <w:sz w:val="32"/>
          <w:szCs w:val="32"/>
        </w:rPr>
        <w:t>字左右。</w:t>
      </w:r>
    </w:p>
    <w:p>
      <w:pPr>
        <w:pStyle w:val="2"/>
        <w:spacing w:line="560" w:lineRule="exact"/>
        <w:ind w:firstLine="640" w:firstLineChars="200"/>
        <w:rPr>
          <w:rFonts w:hint="eastAsia" w:hAnsi="新宋体"/>
          <w:color w:val="auto"/>
          <w:sz w:val="32"/>
          <w:szCs w:val="32"/>
        </w:rPr>
      </w:pPr>
      <w:r>
        <w:rPr>
          <w:rFonts w:hint="eastAsia" w:hAnsi="新宋体"/>
          <w:color w:val="auto"/>
          <w:sz w:val="32"/>
          <w:szCs w:val="32"/>
        </w:rPr>
        <w:t>（三）</w:t>
      </w:r>
      <w:r>
        <w:rPr>
          <w:rFonts w:hint="eastAsia" w:ascii="仿宋" w:hAnsi="仿宋" w:eastAsia="仿宋"/>
          <w:color w:val="auto"/>
          <w:sz w:val="32"/>
          <w:szCs w:val="32"/>
        </w:rPr>
        <w:t>调研</w:t>
      </w:r>
      <w:r>
        <w:rPr>
          <w:rFonts w:hint="eastAsia" w:hAnsi="新宋体"/>
          <w:color w:val="auto"/>
          <w:sz w:val="32"/>
          <w:szCs w:val="32"/>
        </w:rPr>
        <w:t>完成后，请于</w:t>
      </w:r>
      <w:r>
        <w:rPr>
          <w:rFonts w:ascii="Times New Roman" w:hAnsi="Times New Roman" w:cs="Times New Roman"/>
          <w:color w:val="auto"/>
          <w:sz w:val="32"/>
          <w:szCs w:val="32"/>
        </w:rPr>
        <w:t>2019年3月29</w:t>
      </w:r>
      <w:r>
        <w:rPr>
          <w:rFonts w:hint="eastAsia" w:hAnsi="新宋体"/>
          <w:color w:val="auto"/>
          <w:sz w:val="32"/>
          <w:szCs w:val="32"/>
        </w:rPr>
        <w:t>日前通过电子邮件报送省总法律工作部，同时将盖章的纸质稿邮寄至省总法律工作部。</w:t>
      </w:r>
    </w:p>
    <w:p>
      <w:pPr>
        <w:pStyle w:val="2"/>
        <w:spacing w:line="560" w:lineRule="exact"/>
        <w:ind w:firstLine="640" w:firstLineChars="200"/>
        <w:rPr>
          <w:rFonts w:hint="eastAsia"/>
          <w:color w:val="auto"/>
          <w:kern w:val="10"/>
          <w:sz w:val="32"/>
          <w:szCs w:val="32"/>
        </w:rPr>
      </w:pPr>
      <w:r>
        <w:rPr>
          <w:rFonts w:hint="eastAsia"/>
          <w:color w:val="auto"/>
          <w:kern w:val="10"/>
          <w:sz w:val="32"/>
          <w:szCs w:val="32"/>
        </w:rPr>
        <w:t>联 系 人：刘井军 王柳玉</w:t>
      </w:r>
    </w:p>
    <w:p>
      <w:pPr>
        <w:pStyle w:val="2"/>
        <w:spacing w:line="560" w:lineRule="exact"/>
        <w:ind w:firstLine="640" w:firstLineChars="200"/>
        <w:rPr>
          <w:rFonts w:ascii="Times New Roman" w:hAnsi="Times New Roman" w:cs="Times New Roman"/>
          <w:color w:val="auto"/>
          <w:kern w:val="10"/>
          <w:sz w:val="32"/>
          <w:szCs w:val="32"/>
        </w:rPr>
      </w:pPr>
      <w:r>
        <w:rPr>
          <w:rFonts w:hint="eastAsia"/>
          <w:color w:val="auto"/>
          <w:kern w:val="10"/>
          <w:sz w:val="32"/>
          <w:szCs w:val="32"/>
        </w:rPr>
        <w:t>电    话：</w:t>
      </w:r>
      <w:r>
        <w:rPr>
          <w:rFonts w:ascii="Times New Roman" w:hAnsi="Times New Roman" w:cs="Times New Roman"/>
          <w:color w:val="auto"/>
          <w:kern w:val="10"/>
          <w:sz w:val="32"/>
          <w:szCs w:val="32"/>
        </w:rPr>
        <w:t>0371</w:t>
      </w:r>
      <w:r>
        <w:rPr>
          <w:rFonts w:hint="eastAsia"/>
          <w:color w:val="auto"/>
          <w:kern w:val="10"/>
          <w:sz w:val="32"/>
          <w:szCs w:val="32"/>
        </w:rPr>
        <w:t>-</w:t>
      </w:r>
      <w:r>
        <w:rPr>
          <w:rFonts w:ascii="Times New Roman" w:hAnsi="Times New Roman" w:cs="Times New Roman"/>
          <w:color w:val="auto"/>
          <w:kern w:val="10"/>
          <w:sz w:val="32"/>
          <w:szCs w:val="32"/>
        </w:rPr>
        <w:t>65866435</w:t>
      </w:r>
      <w:r>
        <w:rPr>
          <w:rFonts w:hint="eastAsia" w:ascii="Times New Roman" w:hAnsi="Times New Roman" w:cs="Times New Roman"/>
          <w:color w:val="auto"/>
          <w:kern w:val="10"/>
          <w:sz w:val="32"/>
          <w:szCs w:val="32"/>
        </w:rPr>
        <w:t xml:space="preserve">  65866488</w:t>
      </w:r>
    </w:p>
    <w:p>
      <w:pPr>
        <w:pStyle w:val="2"/>
        <w:spacing w:line="560" w:lineRule="exact"/>
        <w:ind w:firstLine="640" w:firstLineChars="200"/>
        <w:rPr>
          <w:rFonts w:hint="eastAsia"/>
          <w:color w:val="auto"/>
          <w:kern w:val="10"/>
          <w:sz w:val="32"/>
          <w:szCs w:val="32"/>
        </w:rPr>
      </w:pPr>
      <w:r>
        <w:rPr>
          <w:rFonts w:hint="eastAsia"/>
          <w:color w:val="auto"/>
          <w:kern w:val="10"/>
          <w:sz w:val="32"/>
          <w:szCs w:val="32"/>
        </w:rPr>
        <w:t>电子邮箱：</w:t>
      </w:r>
      <w:r>
        <w:rPr>
          <w:rFonts w:ascii="Times New Roman" w:hAnsi="Times New Roman" w:cs="Times New Roman"/>
          <w:color w:val="auto"/>
          <w:kern w:val="10"/>
          <w:sz w:val="32"/>
          <w:szCs w:val="32"/>
        </w:rPr>
        <w:t>hngf286@163.com</w:t>
      </w:r>
    </w:p>
    <w:p>
      <w:pPr>
        <w:spacing w:line="560" w:lineRule="exact"/>
        <w:ind w:firstLine="640" w:firstLineChars="200"/>
        <w:rPr>
          <w:rFonts w:hint="eastAsia" w:ascii="仿宋" w:hAnsi="仿宋" w:eastAsia="仿宋"/>
          <w:color w:val="auto"/>
          <w:sz w:val="32"/>
          <w:szCs w:val="32"/>
        </w:rPr>
      </w:pP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w:t>
      </w:r>
      <w:bookmarkStart w:id="0" w:name="_GoBack"/>
      <w:bookmarkEnd w:id="0"/>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河南省总工会法律工作部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2019年2月26日</w:t>
      </w:r>
    </w:p>
    <w:sectPr>
      <w:footerReference r:id="rId3" w:type="default"/>
      <w:pgSz w:w="11906" w:h="16838"/>
      <w:pgMar w:top="2155" w:right="1531" w:bottom="1701" w:left="1531"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7882"/>
      <w:docPartObj>
        <w:docPartGallery w:val="AutoText"/>
      </w:docPartObj>
    </w:sdtPr>
    <w:sdtEndPr>
      <w:rPr>
        <w:rFonts w:ascii="Times New Roman" w:hAnsi="Times New Roman"/>
        <w:sz w:val="28"/>
        <w:szCs w:val="28"/>
      </w:rPr>
    </w:sdtEndPr>
    <w:sdtContent>
      <w:p>
        <w:pPr>
          <w:pStyle w:val="4"/>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rawingGridVerticalSpacing w:val="156"/>
  <w:displayHorizontalDrawingGridEvery w:val="0"/>
  <w:displayVerticalDrawingGridEvery w:val="2"/>
  <w:characterSpacingControl w:val="doNotCompress"/>
  <w:compat>
    <w:useFELayout/>
    <w:compatSetting w:name="compatibilityMode" w:uri="http://schemas.microsoft.com/office/word" w:val="12"/>
  </w:compat>
  <w:rsids>
    <w:rsidRoot w:val="00EB4CAA"/>
    <w:rsid w:val="000C52C8"/>
    <w:rsid w:val="000D1B13"/>
    <w:rsid w:val="00177281"/>
    <w:rsid w:val="00323B43"/>
    <w:rsid w:val="003D37D8"/>
    <w:rsid w:val="003F44BF"/>
    <w:rsid w:val="004358AB"/>
    <w:rsid w:val="006169DD"/>
    <w:rsid w:val="00762252"/>
    <w:rsid w:val="007F4B64"/>
    <w:rsid w:val="008357DF"/>
    <w:rsid w:val="008B7726"/>
    <w:rsid w:val="008D61D1"/>
    <w:rsid w:val="00B214EF"/>
    <w:rsid w:val="00E30254"/>
    <w:rsid w:val="00EB4CAA"/>
    <w:rsid w:val="00F1122D"/>
    <w:rsid w:val="00F310D7"/>
    <w:rsid w:val="0201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nhideWhenUsed/>
    <w:uiPriority w:val="99"/>
    <w:pPr>
      <w:spacing w:line="500" w:lineRule="exact"/>
    </w:pPr>
    <w:rPr>
      <w:rFonts w:ascii="仿宋_GB2312" w:hAnsi="华文中宋" w:eastAsia="仿宋_GB2312" w:cs="宋体"/>
      <w:sz w:val="28"/>
      <w:szCs w:val="28"/>
    </w:rPr>
  </w:style>
  <w:style w:type="paragraph" w:styleId="3">
    <w:name w:val="Balloon Text"/>
    <w:basedOn w:val="1"/>
    <w:link w:val="8"/>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uiPriority w:val="99"/>
    <w:rPr>
      <w:rFonts w:ascii="Calibri" w:hAnsi="Calibri" w:eastAsia="宋体" w:cs="Times New Roman"/>
      <w:kern w:val="2"/>
      <w:sz w:val="18"/>
      <w:szCs w:val="18"/>
    </w:rPr>
  </w:style>
  <w:style w:type="character" w:customStyle="1" w:styleId="9">
    <w:name w:val="页眉 Char"/>
    <w:basedOn w:val="6"/>
    <w:link w:val="5"/>
    <w:semiHidden/>
    <w:uiPriority w:val="99"/>
    <w:rPr>
      <w:rFonts w:ascii="Calibri" w:hAnsi="Calibri" w:eastAsia="宋体" w:cs="Times New Roman"/>
      <w:kern w:val="2"/>
      <w:sz w:val="18"/>
      <w:szCs w:val="18"/>
    </w:rPr>
  </w:style>
  <w:style w:type="character" w:customStyle="1" w:styleId="10">
    <w:name w:val="页脚 Char"/>
    <w:basedOn w:val="6"/>
    <w:link w:val="4"/>
    <w:uiPriority w:val="99"/>
    <w:rPr>
      <w:rFonts w:ascii="Calibri" w:hAnsi="Calibri" w:eastAsia="宋体" w:cs="Times New Roman"/>
      <w:kern w:val="2"/>
      <w:sz w:val="18"/>
      <w:szCs w:val="18"/>
    </w:rPr>
  </w:style>
  <w:style w:type="character" w:customStyle="1" w:styleId="11">
    <w:name w:val="正文文本 Char"/>
    <w:basedOn w:val="6"/>
    <w:link w:val="2"/>
    <w:uiPriority w:val="99"/>
    <w:rPr>
      <w:rFonts w:ascii="仿宋_GB2312" w:hAnsi="华文中宋" w:eastAsia="仿宋_GB2312" w:cs="宋体"/>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235</Words>
  <Characters>1341</Characters>
  <Lines>11</Lines>
  <Paragraphs>3</Paragraphs>
  <TotalTime>106</TotalTime>
  <ScaleCrop>false</ScaleCrop>
  <LinksUpToDate>false</LinksUpToDate>
  <CharactersWithSpaces>1573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2019-02-26T02:17:00Z</dcterms:created>
  <dc:creator>FLB</dc:creator>
  <cp:lastModifiedBy>和谐家</cp:lastModifiedBy>
  <dcterms:modified xsi:type="dcterms:W3CDTF">2019-02-26T04:03:57Z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