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napToGrid w:val="0"/>
          <w:color w:val="FF0000"/>
          <w:kern w:val="32"/>
          <w:sz w:val="32"/>
          <w:szCs w:val="32"/>
        </w:rPr>
      </w:pPr>
      <w:r>
        <w:rPr>
          <w:rFonts w:hint="default" w:ascii="Times New Roman" w:hAnsi="Times New Roman" w:eastAsia="楷体_GB2312" w:cs="Times New Roman"/>
          <w:snapToGrid w:val="0"/>
          <w:kern w:val="32"/>
          <w:sz w:val="32"/>
          <w:szCs w:val="32"/>
        </w:rPr>
        <w:t>豫工发电〔201</w:t>
      </w:r>
      <w:r>
        <w:rPr>
          <w:rFonts w:hint="eastAsia" w:eastAsia="楷体_GB2312" w:cs="Times New Roman"/>
          <w:snapToGrid w:val="0"/>
          <w:kern w:val="32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楷体_GB2312" w:cs="Times New Roman"/>
          <w:snapToGrid w:val="0"/>
          <w:kern w:val="32"/>
          <w:sz w:val="32"/>
          <w:szCs w:val="32"/>
        </w:rPr>
        <w:t>〕</w:t>
      </w:r>
      <w:r>
        <w:rPr>
          <w:rFonts w:hint="eastAsia" w:eastAsia="楷体_GB2312" w:cs="Times New Roman"/>
          <w:snapToGrid w:val="0"/>
          <w:kern w:val="32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楷体_GB2312" w:cs="Times New Roman"/>
          <w:snapToGrid w:val="0"/>
          <w:kern w:val="32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河南省总工会办公室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关于开展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2019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年全民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国家安全教育日普法宣传活动的通知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辖市总工会，省各产业工会，省直工会，省总直属基层工会，省总机关各部门、各直属单位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为深入学习贯彻习近平新时代中国特色社会主义思想，坚持总体国家安全观，着力防范化解重大风险，喜迎中华人民共和国成立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周年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。按照省普法办及全总要求，现就我省工会系统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年全民国家安全教育日普法宣传活动有关事项通知如下：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以习近平新时代中国特色社会主义思想为指导,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贯彻党的十九大和十九届二中、三中全会精神，认真学习贯彻习近平总书记全面依法治国新理念新思想新战略，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学习贯彻省委关于防范化解重大风险的部署要求，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落实总体国家安全观，深入开展宪法和国家安全法、反恐怖主义法、网络安全法、核安全法等涉国家安全法律的学习宣传教育，不断增强全民国家安全意识，形成维护国家安全的强大合力，为中华人民共和国成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周年营造和谐稳定的社会环境和良好的法治环境。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坚持总体国家安全观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着力防范化解重大风险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喜迎中华人民共和国成立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周年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三、宣传重点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（一）深入学习宣传习近平总书记关于全面依法治国、坚持总体国家安全观的重要思想、重要指示，充分认识坚持总体国家安全观、维护国家安全的丰富内涵和重大意义。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（二）大力宣传宪法规定的关于公民维护祖国的安全、荣誉和利益的基本义务，不断增强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广大职工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的国家安全意识。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（三）大力宣传国家安全法以及网络安全法、反恐怖主义法、核安全法等涉国家安全法律，增强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广大职工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尊法守法学法用法、维护国家安全的自觉性。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（四）紧紧围绕新中国成立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周年，广泛宣传党的十八大以来我国在维护国家安全方面取得的伟大成就。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四、工作安排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（一）认真组织“</w:t>
      </w:r>
      <w:r>
        <w:rPr>
          <w:rFonts w:hint="default" w:ascii="Times New Roman" w:hAnsi="Times New Roman" w:eastAsia="楷体_GB2312" w:cs="Times New Roman"/>
          <w:sz w:val="32"/>
          <w:szCs w:val="32"/>
        </w:rPr>
        <w:t>4•15</w:t>
      </w:r>
      <w:r>
        <w:rPr>
          <w:rFonts w:hint="eastAsia" w:ascii="楷体_GB2312" w:hAnsi="楷体_GB2312" w:eastAsia="楷体_GB2312" w:cs="楷体_GB2312"/>
          <w:sz w:val="32"/>
          <w:szCs w:val="32"/>
        </w:rPr>
        <w:t>”全民国家安全教育日系列普法宣传活动。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各级工会组织要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专题讲座、知识竞赛、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普法宣传、横幅展示等多种形式，加大宣传力度</w:t>
      </w:r>
      <w:r>
        <w:rPr>
          <w:rFonts w:hint="eastAsia" w:ascii="仿宋_GB2312" w:hAnsi="仿宋_GB2312" w:eastAsia="仿宋_GB2312" w:cs="仿宋_GB2312"/>
          <w:sz w:val="32"/>
          <w:szCs w:val="32"/>
        </w:rPr>
        <w:t>，在全社会形成维护国家安全的浓厚氛围。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要积极组织各级工会干部、广大职工参与司法部、全国普法办在网上举办的国家安全法主题法律知识竞赛，推送国家安全法宣传资料等，推进全国国家安全法治宣传活动深入开展。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（二）重点抓好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工会</w:t>
      </w:r>
      <w:r>
        <w:rPr>
          <w:rFonts w:hint="eastAsia" w:ascii="楷体_GB2312" w:hAnsi="楷体_GB2312" w:eastAsia="楷体_GB2312" w:cs="楷体_GB2312"/>
          <w:sz w:val="32"/>
          <w:szCs w:val="32"/>
        </w:rPr>
        <w:t>领导干部国家安全法治宣传教育。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全面落实中央组织部、中央宣传部、司法部、人力资源和社会保障部印发的《关于完善国家工作人员学法用法制度的意见》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以及省委组织部、省委宣传部、省委省直工委、省司法厅、省人社厅、省政府国资委、省普法办印发的《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关于完善国家工作人员学法用法制度的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若干规定（暂行）》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把国家安全相关法律作为国家工作人员学法用法重要内容，纳入党委（党组）理论学习中心组学习内容，纳入“谁执法谁普法”责任清单，加强考试考核，督促国家工作人员学习掌握国家安全相关法律法规知识，提升领导干部驾驭风险、迎接挑战的本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（三）推动国家安全法治宣传教育全覆盖。</w:t>
      </w:r>
      <w:r>
        <w:rPr>
          <w:rFonts w:hint="eastAsia" w:ascii="仿宋_GB2312" w:hAnsi="仿宋_GB2312" w:eastAsia="仿宋_GB2312" w:cs="仿宋_GB2312"/>
          <w:sz w:val="32"/>
          <w:szCs w:val="32"/>
        </w:rPr>
        <w:t>将国家安全法治宣传纳入年度工作计划要点，结合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六进”“尊法守法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·携手筑梦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，广泛开展群众性宣传教育，推动国家安全法治宣传进基层、全覆盖，使国家安全法律法规走入日常生活、走入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群众，使维护国家安全人人有责的观念深入人心。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（四）进一步增强国家安全法治宣传教育实效。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坚持线上线下相结合，充分发挥工会网站、两微一端等媒体优势，制作、播放专题页面、短视频、音频、图解、动漫、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等国家安全法治宣传内容，壮大网络普法声势，不断提高国家安全法治宣传的影响力和传播力。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（一）坚持正确方向。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以总体国家安全观为指导，牢牢把握正确政治方向和舆论导向，准确宣传解读总体国家安全观、国家安全法等内容。严格落实党委（党组）意识形态工作责任制，加强引导和管理。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（二）突出宣传主题。</w:t>
      </w:r>
      <w:r>
        <w:rPr>
          <w:rFonts w:hint="eastAsia" w:ascii="仿宋_GB2312" w:hAnsi="仿宋_GB2312" w:eastAsia="仿宋_GB2312" w:cs="仿宋_GB2312"/>
          <w:sz w:val="32"/>
          <w:szCs w:val="32"/>
        </w:rPr>
        <w:t>紧紧围绕新中国成立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周年，加强正面宣传，大力宣传我国在维护国家安全方面取得的伟大成就。结合以案释法，发挥典型案件的警示作用，在全社会营造维护国家安全的浓厚法治氛围。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（三）加强组织领导。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要结合学习宣传宪法，精心组织，周密策划，认真做好国家安全法律法规学习宣传的安排部署，明确任务责任，切实抓好落实，确保取得实效。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CN"/>
        </w:rPr>
        <w:t>各省辖市总工会、省各产业工会、省直工会、省总直属基层工会，请于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pacing w:val="-1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</w:rPr>
        <w:t>日前将活动</w:t>
      </w:r>
      <w:r>
        <w:rPr>
          <w:rFonts w:hint="eastAsia" w:ascii="仿宋_GB2312" w:hAnsi="仿宋_GB2312" w:eastAsia="仿宋_GB2312" w:cs="仿宋_GB2312"/>
          <w:spacing w:val="-10"/>
          <w:sz w:val="32"/>
          <w:szCs w:val="32"/>
          <w:lang w:eastAsia="zh-CN"/>
        </w:rPr>
        <w:t>情况报省总法律和社会工作部。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联系人：王柳玉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037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1-6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5866435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"mailto:hngf286@163.com"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hngf</w:t>
      </w:r>
      <w:r>
        <w:rPr>
          <w:rStyle w:val="5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286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@</w:t>
      </w:r>
      <w:r>
        <w:rPr>
          <w:rStyle w:val="5"/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163</w:t>
      </w:r>
      <w:r>
        <w:rPr>
          <w:rStyle w:val="5"/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.com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河南省总工会办公室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72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bidi w:val="0"/>
      </w:pPr>
      <w:r>
        <w:rPr>
          <w:rFonts w:hint="eastAsia"/>
        </w:rPr>
        <w:t> </w:t>
      </w:r>
    </w:p>
    <w:sectPr>
      <w:footerReference r:id="rId4" w:type="first"/>
      <w:footerReference r:id="rId3" w:type="default"/>
      <w:pgSz w:w="11907" w:h="16840"/>
      <w:pgMar w:top="2211" w:right="1474" w:bottom="1871" w:left="1474" w:header="851" w:footer="992" w:gutter="0"/>
      <w:pgNumType w:fmt="decimal"/>
      <w:cols w:space="0" w:num="1"/>
      <w:titlePg/>
      <w:rtlGutter w:val="0"/>
      <w:docGrid w:type="linesAndChars" w:linePitch="579" w:charSpace="3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-57150</wp:posOffset>
              </wp:positionV>
              <wp:extent cx="942975" cy="264160"/>
              <wp:effectExtent l="0" t="0" r="0" b="0"/>
              <wp:wrapNone/>
              <wp:docPr id="4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975" cy="264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688056144"/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eastAsia="宋体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  <w:r>
                                <w:rPr>
                                  <w:rFonts w:hint="eastAsia" w:eastAsia="宋体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eastAsia="宋体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eastAsia="宋体"/>
                                  <w:sz w:val="28"/>
                                  <w:szCs w:val="28"/>
                                  <w:lang w:eastAsia="zh-CN"/>
                                </w:rPr>
                                <w:t>—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square"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-4.5pt;height:20.8pt;width:74.25pt;mso-position-horizontal:outside;mso-position-horizontal-relative:margin;z-index:251663360;mso-width-relative:page;mso-height-relative:page;" filled="f" stroked="f" coordsize="21600,21600" o:gfxdata="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wWaNV1gAAAAYBAAAPAAAAAAAAAAEAIAAAACIAAABkcnMvZG93bnJldi54bWxQSwEC&#10;FAAUAAAACACHTuJAUqabFb0BAABV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sdt>
                    <w:sdtPr>
                      <w:rPr>
                        <w:sz w:val="28"/>
                        <w:szCs w:val="28"/>
                      </w:rPr>
                      <w:id w:val="688056144"/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eastAsia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eastAsia="宋体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eastAsia="宋体"/>
                            <w:sz w:val="28"/>
                            <w:szCs w:val="28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eastAsia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</wp:posOffset>
              </wp:positionV>
              <wp:extent cx="637540" cy="21209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540" cy="212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-0.6pt;height:16.7pt;width:50.2pt;mso-position-horizontal:outside;mso-position-horizontal-relative:margin;z-index:251664384;mso-width-relative:page;mso-height-relative:page;" filled="f" stroked="f" coordsize="21600,21600" o:gfxdata="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v8ewpdUAAAAGAQAADwAA&#10;AAAAAAABACAAAAAiAAAAZHJzL2Rvd25yZXYueG1sUEsBAhQAFAAAAAgAh07iQMWaOe6nAQAALQMA&#10;AA4AAAAAAAAAAQAgAAAAJA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eastAsia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4900930</wp:posOffset>
              </wp:positionH>
              <wp:positionV relativeFrom="paragraph">
                <wp:posOffset>-426085</wp:posOffset>
              </wp:positionV>
              <wp:extent cx="1009015" cy="367030"/>
              <wp:effectExtent l="0" t="0" r="635" b="1397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015" cy="367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lIns="54000" tIns="0" rIns="9144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5.9pt;margin-top:-33.55pt;height:28.9pt;width:79.45pt;z-index:251659264;mso-width-relative:page;mso-height-relative:page;" fillcolor="#FFFFFF" filled="t" stroked="f" coordsize="21600,21600" o:gfxdata="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7nvXvaAAAACgEAAA8AAAAAAAAAAQAgAAAAIgAAAGRy&#10;cy9kb3ducmV2LnhtbFBLAQIUABQAAAAIAIdO4kBFW6hxygEAAGwDAAAOAAAAAAAAAAEAIAAAACkB&#10;AABkcnMvZTJvRG9jLnhtbFBLBQYAAAAABgAGAFkBAABlBQAAAAA=&#10;">
              <v:fill on="t" focussize="0,0"/>
              <v:stroke on="f"/>
              <v:imagedata o:title=""/>
              <o:lock v:ext="edit" aspectratio="f"/>
              <v:textbox inset="1.5mm,0mm,2.54mm,0mm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5A7EA"/>
    <w:multiLevelType w:val="singleLevel"/>
    <w:tmpl w:val="A865A7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23822"/>
    <w:rsid w:val="01BA320E"/>
    <w:rsid w:val="190D7F3F"/>
    <w:rsid w:val="33A238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MS Gothic" w:cs="MS Gothic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2019-04-09T01:13:00Z</dcterms:created>
  <dc:creator>dzs</dc:creator>
  <cp:lastModifiedBy>ye</cp:lastModifiedBy>
  <cp:lastPrinted>2019-04-09T01:22:00Z</cp:lastPrinted>
  <dcterms:modified xsi:type="dcterms:W3CDTF">2019-04-12T09:13:15Z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