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2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60"/>
        <w:gridCol w:w="1615"/>
        <w:gridCol w:w="2437"/>
        <w:gridCol w:w="280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pacing w:val="-20"/>
                <w:kern w:val="0"/>
                <w:sz w:val="44"/>
                <w:szCs w:val="44"/>
              </w:rPr>
              <w:t>平顶山市工会2019年建会入会任务分解目标</w:t>
            </w:r>
            <w:bookmarkEnd w:id="0"/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新建会数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新发展会员数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（含农民工会员数）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其中新发展农民工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会员数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汝州市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5500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舞钢市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宝丰县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郏  县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鲁山县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叶  县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新华区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卫东区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湛河区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石龙区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城乡一体化示范区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工交工会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建设工会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财贸工会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科教文卫体工会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市直工会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</w:rPr>
              <w:instrText xml:space="preserve"> = sum(B3:B19)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</w:rPr>
              <w:t>460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</w:rPr>
              <w:instrText xml:space="preserve"> = sum(C3:C19)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</w:rPr>
              <w:t>39300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4"/>
              </w:rPr>
              <w:instrText xml:space="preserve"> = sum(D3:D19) \* MERGEFORMAT </w:instrText>
            </w:r>
            <w:r>
              <w:rPr>
                <w:rFonts w:ascii="宋体" w:hAnsi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宋体" w:hAnsi="宋体"/>
                <w:color w:val="000000"/>
                <w:kern w:val="0"/>
                <w:sz w:val="24"/>
              </w:rPr>
              <w:t>28500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fldChar w:fldCharType="end"/>
            </w: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701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0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zhang</cp:lastModifiedBy>
  <dcterms:modified xsi:type="dcterms:W3CDTF">2019-04-18T03:08:13Z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