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r>
        <w:rPr>
          <w:rFonts w:ascii="Times New Roman" w:hAnsi="Times New Roman" w:eastAsia="黑体"/>
          <w:sz w:val="32"/>
          <w:szCs w:val="32"/>
        </w:rPr>
        <w:t>附件1</w:t>
      </w:r>
    </w:p>
    <w:p>
      <w:pPr>
        <w:spacing w:line="600" w:lineRule="exact"/>
        <w:jc w:val="center"/>
        <w:rPr>
          <w:rFonts w:hint="eastAsia" w:ascii="Times New Roman" w:hAnsi="Times New Roman" w:eastAsia="方正小标宋简体"/>
          <w:sz w:val="45"/>
          <w:szCs w:val="45"/>
          <w:lang w:bidi="ar"/>
        </w:rPr>
      </w:pPr>
    </w:p>
    <w:p>
      <w:pPr>
        <w:spacing w:line="600" w:lineRule="exact"/>
        <w:jc w:val="center"/>
        <w:rPr>
          <w:rFonts w:ascii="Times New Roman" w:hAnsi="Times New Roman" w:eastAsia="方正小标宋简体"/>
          <w:sz w:val="45"/>
          <w:szCs w:val="45"/>
          <w:lang w:bidi="ar"/>
        </w:rPr>
      </w:pPr>
      <w:bookmarkStart w:id="0" w:name="_GoBack"/>
      <w:r>
        <w:rPr>
          <w:rFonts w:ascii="Times New Roman" w:hAnsi="Times New Roman" w:eastAsia="方正小标宋简体"/>
          <w:sz w:val="45"/>
          <w:szCs w:val="45"/>
          <w:lang w:bidi="ar"/>
        </w:rPr>
        <w:t>新业态工会联合会建设操作指引</w:t>
      </w:r>
      <w:bookmarkEnd w:id="0"/>
    </w:p>
    <w:p>
      <w:pPr>
        <w:spacing w:line="600" w:lineRule="exact"/>
        <w:ind w:firstLine="900" w:firstLineChars="200"/>
        <w:rPr>
          <w:rFonts w:ascii="Times New Roman" w:hAnsi="Times New Roman" w:eastAsia="sans-serif"/>
          <w:sz w:val="45"/>
          <w:szCs w:val="45"/>
          <w:lang w:bidi="ar"/>
        </w:rPr>
      </w:pPr>
    </w:p>
    <w:p>
      <w:pPr>
        <w:numPr>
          <w:ilvl w:val="0"/>
          <w:numId w:val="1"/>
        </w:numPr>
        <w:spacing w:line="600" w:lineRule="exact"/>
        <w:ind w:firstLine="640" w:firstLineChars="200"/>
        <w:rPr>
          <w:rFonts w:ascii="Times New Roman" w:hAnsi="Times New Roman" w:eastAsia="黑体"/>
          <w:sz w:val="32"/>
          <w:szCs w:val="32"/>
          <w:lang w:bidi="ar"/>
        </w:rPr>
      </w:pPr>
      <w:r>
        <w:rPr>
          <w:rFonts w:ascii="Times New Roman" w:hAnsi="Times New Roman" w:eastAsia="黑体"/>
          <w:sz w:val="32"/>
          <w:szCs w:val="32"/>
          <w:lang w:bidi="ar"/>
        </w:rPr>
        <w:t>新业态工会联合会建设思路</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适应新时代职工就业方式的变化，把广大新就业形态劳动者组织到工会中来，是各级工会组织必须面对的一项重要的、长期的政治任务。同时，新就业形态劳动者的就业特点，给传统工会工作带来了全方位挑战。新就业形态之“新”，决定了工会工作之“新”。</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新就业形态劳动关系特点主要表现在“去雇主化”“多雇主化”。依托单位建立工会的传统建会模式，已不能有效地覆盖新就业形态劳动群体。在坚持推动企事业单位依法建会的同时，由已建立的各级工会直接面对新就业形态劳动者群体发展会员，是破解新就业形态劳动者入会难题的必然选择。</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当前，在推动新就业形态劳动者建会入会工作中，除推动企业建会外，一般把行业工会、小三级工会作为吸纳新就业形态劳动者入会的主体。它的优点是，行业工会、小三级工会距离新就业形态劳动者最近，容易与劳动者发生联系，但其局限性也十分明显。第一，行业工会、小三级工会是基层工会的联合体，发展企业外职工入会，动力不足，也很难聚焦这类会员开展维权服务活动。第二，行业工会、小三级工会原本就存在人手、经费不足的问题，再增加大量新就业形态劳动者会员，有效开展工作十分困难。第三，新就业形态劳动者网络依赖度高，行业工会、小三级工会缺少网络平台与网上工作手段，难以吸引劳动者入会。从实践看，我</w:t>
      </w:r>
      <w:r>
        <w:rPr>
          <w:rFonts w:hint="eastAsia" w:ascii="Times New Roman" w:hAnsi="Times New Roman" w:eastAsia="仿宋_GB2312"/>
          <w:sz w:val="32"/>
          <w:szCs w:val="32"/>
          <w:lang w:bidi="ar"/>
        </w:rPr>
        <w:t>市</w:t>
      </w:r>
      <w:r>
        <w:rPr>
          <w:rFonts w:ascii="Times New Roman" w:hAnsi="Times New Roman" w:eastAsia="仿宋_GB2312"/>
          <w:sz w:val="32"/>
          <w:szCs w:val="32"/>
          <w:lang w:bidi="ar"/>
        </w:rPr>
        <w:t>从2019年起即已倡导行业工会、小三级工会直接吸收灵活就业人员入会，效果并不理想。</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因此，有必要集中地方工会的人力、财力，充分利用地方工会“互联网+工会”优势，探索建立由市</w:t>
      </w:r>
      <w:r>
        <w:rPr>
          <w:rFonts w:hint="eastAsia" w:ascii="Times New Roman" w:hAnsi="Times New Roman" w:eastAsia="仿宋_GB2312"/>
          <w:sz w:val="32"/>
          <w:szCs w:val="32"/>
          <w:lang w:bidi="ar"/>
        </w:rPr>
        <w:t>、</w:t>
      </w:r>
      <w:r>
        <w:rPr>
          <w:rFonts w:ascii="Times New Roman" w:hAnsi="Times New Roman" w:eastAsia="仿宋_GB2312"/>
          <w:sz w:val="32"/>
          <w:szCs w:val="32"/>
          <w:lang w:bidi="ar"/>
        </w:rPr>
        <w:t>县两级总工会直接领导的新业态工会联合会，作为实现货车司机、网约车司机、快递员、网约配送员等新就业形态劳动者加入工会、为其提供维权服务的保障性途径。</w:t>
      </w:r>
    </w:p>
    <w:p>
      <w:pPr>
        <w:numPr>
          <w:ilvl w:val="0"/>
          <w:numId w:val="1"/>
        </w:numPr>
        <w:spacing w:line="600" w:lineRule="exact"/>
        <w:ind w:firstLine="640" w:firstLineChars="200"/>
        <w:rPr>
          <w:rFonts w:ascii="Times New Roman" w:hAnsi="Times New Roman" w:eastAsia="黑体"/>
          <w:sz w:val="32"/>
          <w:szCs w:val="32"/>
          <w:lang w:bidi="ar"/>
        </w:rPr>
      </w:pPr>
      <w:r>
        <w:rPr>
          <w:rFonts w:ascii="Times New Roman" w:hAnsi="Times New Roman" w:eastAsia="黑体"/>
          <w:sz w:val="32"/>
          <w:szCs w:val="32"/>
          <w:lang w:bidi="ar"/>
        </w:rPr>
        <w:t>新业态工会联合会组织建设</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市、县分别建立“XX市（县、区）新业态工会联合会”。“新业态工会联合会”可以依托现有职工服务中心建立（即增加现有职工服务中心的职能），也可以单独建立，由市县总工会直接领导。</w:t>
      </w:r>
    </w:p>
    <w:p>
      <w:pPr>
        <w:spacing w:line="600" w:lineRule="exact"/>
        <w:ind w:firstLine="640" w:firstLineChars="200"/>
        <w:rPr>
          <w:rFonts w:ascii="Times New Roman" w:hAnsi="Times New Roman" w:eastAsia="楷体_GB2312"/>
          <w:sz w:val="32"/>
          <w:szCs w:val="32"/>
          <w:lang w:bidi="ar"/>
        </w:rPr>
      </w:pPr>
      <w:r>
        <w:rPr>
          <w:rFonts w:ascii="Times New Roman" w:hAnsi="Times New Roman" w:eastAsia="楷体_GB2312"/>
          <w:sz w:val="32"/>
          <w:szCs w:val="32"/>
          <w:lang w:bidi="ar"/>
        </w:rPr>
        <w:t>（一）工会联合会的职责</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新业态工会联合会既是一级工会组织，也是市、县总工会服务管理新就业形态劳动者会员及新就业形态企业工会的工作机构。其主要职责是：第一，直接面向新就业形态劳动者吸收发展会员并对其统一管理；第二，协助总工会有关职能部门推动新就业形态企业建会，指导组织新就业形态企业工会开展活动；第三，实施新就业形态劳动者维权服务工作项目，为新就业形态劳动者提供线上线下服务。</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市</w:t>
      </w:r>
      <w:r>
        <w:rPr>
          <w:rFonts w:hint="eastAsia" w:ascii="Times New Roman" w:hAnsi="Times New Roman" w:eastAsia="仿宋_GB2312"/>
          <w:sz w:val="32"/>
          <w:szCs w:val="32"/>
          <w:lang w:bidi="ar"/>
        </w:rPr>
        <w:t>级</w:t>
      </w:r>
      <w:r>
        <w:rPr>
          <w:rFonts w:ascii="Times New Roman" w:hAnsi="Times New Roman" w:eastAsia="仿宋_GB2312"/>
          <w:sz w:val="32"/>
          <w:szCs w:val="32"/>
          <w:lang w:bidi="ar"/>
        </w:rPr>
        <w:t>新业态工会联合会侧重于组织实施针对全市新就业形态劳动者的维权及服务项目，指导新业态企业工会开展活动，推动新业态企业建会；县级新业态工会联合会侧重于发展和管理无固定工作单位和单位没有建立工会的劳动者会员。</w:t>
      </w:r>
    </w:p>
    <w:p>
      <w:pPr>
        <w:spacing w:line="600" w:lineRule="exact"/>
        <w:ind w:firstLine="640" w:firstLineChars="200"/>
        <w:rPr>
          <w:rFonts w:ascii="Times New Roman" w:hAnsi="Times New Roman" w:eastAsia="楷体_GB2312"/>
          <w:sz w:val="32"/>
          <w:szCs w:val="32"/>
          <w:lang w:bidi="ar"/>
        </w:rPr>
      </w:pPr>
      <w:r>
        <w:rPr>
          <w:rFonts w:ascii="Times New Roman" w:hAnsi="Times New Roman" w:eastAsia="楷体_GB2312"/>
          <w:sz w:val="32"/>
          <w:szCs w:val="32"/>
          <w:lang w:bidi="ar"/>
        </w:rPr>
        <w:t>（二）新业态工会联合会的组织架构</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新业态工会联合会的组建，可以考虑先成立新业态工会联合会工作委员会，作为市、县</w:t>
      </w:r>
      <w:r>
        <w:rPr>
          <w:rFonts w:hint="eastAsia" w:ascii="Times New Roman" w:hAnsi="Times New Roman" w:eastAsia="仿宋_GB2312"/>
          <w:sz w:val="32"/>
          <w:szCs w:val="32"/>
          <w:lang w:bidi="ar"/>
        </w:rPr>
        <w:t>（区）</w:t>
      </w:r>
      <w:r>
        <w:rPr>
          <w:rFonts w:ascii="Times New Roman" w:hAnsi="Times New Roman" w:eastAsia="仿宋_GB2312"/>
          <w:sz w:val="32"/>
          <w:szCs w:val="32"/>
          <w:lang w:bidi="ar"/>
        </w:rPr>
        <w:t>总工会的派出机构，由市、县（区）总工会副主席或其他得力人员兼任联合会主任、副主任，与所辖行业工会联合会和代表性企业基层工会、相关部门（如“两新”组织党工委、交通、邮政、市监等）和协会有关人员共同组成工作委员会，开展工作。待条件成熟后按照联合制、代表制成立工会联合会委员会。</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如果按照联合制、代表制建立工会联合会，工会联合会的委员主要由所辖范围的关联行业工会联合会和代表性企业基层工会负责人组成，地方工会、相关党政部门和协会组织可以派员担任委员。工会联合会主席、副主席、常委通过全体委员会议或会员代表大会民主选举产生，具体操作按照《中华全国总工会关于加强和规范区域性、行业性工会联合会建设的意见》执行。工会联合会主席或主持日常工作的副主席由市总选配干部担任，另可配备若干名社会化工会工作者负责日常工作。</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县级新业态工会联合会是市级新业态工会联合会下级成员单位，接受县总工会和市新业态工会联合会的双重领导。</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各地已成立的货运、快递等相关行业工会联合会及企业工会可作为新业态工会联合会的委员单位。行业工会联合会所覆盖的原基层工会实行属地管理，组织隶属关系、经费拨缴关系原则上保持不变。新业态工会联合会新组建的基层工会，其组织隶属关系、经费拨缴关系由地方工会根据实际情况确定。</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新业态工会联合会可以根据地方和行业实际，按照有利于工会工作开展，有利于吸收发展会员的原则，依托行业协会、龙头企业向下组建不同层级、不同行业的工会联合会。鼓励支持行业性工会联合会扩大组织覆盖，直接吸收和发展会员。</w:t>
      </w:r>
    </w:p>
    <w:p>
      <w:pPr>
        <w:spacing w:line="600" w:lineRule="exact"/>
        <w:ind w:firstLine="640" w:firstLineChars="200"/>
        <w:rPr>
          <w:rFonts w:ascii="Times New Roman" w:hAnsi="Times New Roman" w:eastAsia="楷体_GB2312"/>
          <w:sz w:val="32"/>
          <w:szCs w:val="32"/>
          <w:lang w:bidi="ar"/>
        </w:rPr>
      </w:pPr>
      <w:r>
        <w:rPr>
          <w:rFonts w:ascii="Times New Roman" w:hAnsi="Times New Roman" w:eastAsia="楷体_GB2312"/>
          <w:sz w:val="32"/>
          <w:szCs w:val="32"/>
          <w:lang w:bidi="ar"/>
        </w:rPr>
        <w:t>（三）工会联合会会员管理</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新业态工会联合会是“豫工惠”微信公众号、“河南省新就业形态劳动者入会”小程序唯一接受申请入会的工会组织，也是新就业形态劳动者网上申请入会后起“蓄水池”或“中转站”作用的安置渠道。新就业形态劳动者通过微信扫码，工会微信公众号、“豫工惠”服务平台、</w:t>
      </w:r>
      <w:r>
        <w:rPr>
          <w:rFonts w:ascii="Times New Roman" w:hAnsi="Times New Roman" w:eastAsia="仿宋_GB2312"/>
          <w:sz w:val="32"/>
          <w:szCs w:val="35"/>
          <w:lang w:bidi="ar"/>
        </w:rPr>
        <w:t>“河南省新就业形态劳动者入会”小程序等实现全流程网络入会，入会申请由市级新业态工会联合会管理员批准，会籍关系归属于县级新业态工会联合会管理</w:t>
      </w:r>
      <w:r>
        <w:rPr>
          <w:rFonts w:ascii="Times New Roman" w:hAnsi="Times New Roman" w:eastAsia="仿宋_GB2312"/>
          <w:sz w:val="32"/>
          <w:szCs w:val="32"/>
          <w:lang w:bidi="ar"/>
        </w:rPr>
        <w:t>。后续可根据劳动者就业变动实际情况，动态接转会籍关系。</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网上申请入会人员，只要是适龄新就业形态劳动者，均可通过微信扫码，上传身份证件，填写所从事行业、就业单位（或挂靠网络平台）等资料，即可通过审核转入相应工会联合会，成为工会会员。</w:t>
      </w:r>
    </w:p>
    <w:p>
      <w:pPr>
        <w:spacing w:line="600" w:lineRule="exact"/>
        <w:ind w:firstLine="643" w:firstLineChars="200"/>
        <w:rPr>
          <w:rFonts w:ascii="Times New Roman" w:hAnsi="Times New Roman" w:eastAsia="仿宋_GB2312"/>
          <w:sz w:val="32"/>
          <w:szCs w:val="32"/>
          <w:lang w:bidi="ar"/>
        </w:rPr>
      </w:pPr>
      <w:r>
        <w:rPr>
          <w:rFonts w:hint="eastAsia" w:ascii="仿宋_GB2312" w:hAnsi="Times New Roman" w:eastAsia="仿宋_GB2312"/>
          <w:b/>
          <w:bCs/>
          <w:sz w:val="32"/>
          <w:szCs w:val="32"/>
          <w:lang w:bidi="ar"/>
        </w:rPr>
        <w:t>1、</w:t>
      </w:r>
      <w:r>
        <w:rPr>
          <w:rFonts w:ascii="Times New Roman" w:hAnsi="Times New Roman" w:eastAsia="仿宋_GB2312"/>
          <w:b/>
          <w:bCs/>
          <w:sz w:val="32"/>
          <w:szCs w:val="32"/>
          <w:lang w:bidi="ar"/>
        </w:rPr>
        <w:t>会员分类管理。</w:t>
      </w:r>
      <w:r>
        <w:rPr>
          <w:rFonts w:ascii="Times New Roman" w:hAnsi="Times New Roman" w:eastAsia="仿宋_GB2312"/>
          <w:sz w:val="32"/>
          <w:szCs w:val="32"/>
          <w:lang w:bidi="ar"/>
        </w:rPr>
        <w:t>在河南省工会会员管理数据系统中，将市县新就业形态联合会作为一级工会组织节点，由各级工会联合会对网上申请入会人员按照从事行业、工作单位、职业身份等类别进行管理。</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一是同一单位，网上申请入会者达到25人，由工会上门督促企业依法建会。企业建会后，会员纳入企业工会名录。</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二是已经是工会会员的，网上再次申请入会，由网络进行提示，不予通过。由于工作变动，其可选择转移会籍。</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三是每个会员需要选择一种行业，联合会对同一行业会员集中管理。</w:t>
      </w:r>
    </w:p>
    <w:p>
      <w:pPr>
        <w:spacing w:line="600" w:lineRule="exact"/>
        <w:ind w:firstLine="640" w:firstLineChars="200"/>
        <w:rPr>
          <w:rFonts w:hint="eastAsia" w:ascii="Times New Roman" w:hAnsi="Times New Roman" w:eastAsia="仿宋_GB2312"/>
          <w:sz w:val="32"/>
          <w:szCs w:val="32"/>
          <w:lang w:bidi="ar"/>
        </w:rPr>
      </w:pPr>
      <w:r>
        <w:rPr>
          <w:rFonts w:ascii="Times New Roman" w:hAnsi="Times New Roman" w:eastAsia="仿宋_GB2312"/>
          <w:sz w:val="32"/>
          <w:szCs w:val="32"/>
          <w:lang w:bidi="ar"/>
        </w:rPr>
        <w:t>四是没有从业单位的人员或返乡农民工，允许其先加入工会，然后将会籍保留在联合会（保留会籍即不履行会员义务，不享受会员权利）。</w:t>
      </w:r>
    </w:p>
    <w:p>
      <w:pPr>
        <w:spacing w:line="600" w:lineRule="exact"/>
        <w:ind w:firstLine="643" w:firstLineChars="200"/>
        <w:rPr>
          <w:rFonts w:ascii="Times New Roman" w:hAnsi="Times New Roman" w:eastAsia="仿宋_GB2312"/>
          <w:sz w:val="32"/>
          <w:szCs w:val="32"/>
          <w:lang w:bidi="ar"/>
        </w:rPr>
      </w:pPr>
      <w:r>
        <w:rPr>
          <w:rFonts w:hint="eastAsia" w:ascii="仿宋_GB2312" w:hAnsi="Times New Roman" w:eastAsia="仿宋_GB2312"/>
          <w:b/>
          <w:sz w:val="32"/>
          <w:szCs w:val="32"/>
          <w:lang w:bidi="ar"/>
        </w:rPr>
        <w:t>2、</w:t>
      </w:r>
      <w:r>
        <w:rPr>
          <w:rFonts w:ascii="Times New Roman" w:hAnsi="Times New Roman" w:eastAsia="仿宋_GB2312"/>
          <w:b/>
          <w:bCs/>
          <w:sz w:val="32"/>
          <w:szCs w:val="32"/>
          <w:lang w:bidi="ar"/>
        </w:rPr>
        <w:t>精细服务。</w:t>
      </w:r>
      <w:r>
        <w:rPr>
          <w:rFonts w:ascii="Times New Roman" w:hAnsi="Times New Roman" w:eastAsia="仿宋_GB2312"/>
          <w:sz w:val="32"/>
          <w:szCs w:val="32"/>
          <w:lang w:bidi="ar"/>
        </w:rPr>
        <w:t>市县总工会及新业态工会联合会，根据新业态企业工会及网上会员发展情况，设计实施维权服务项目。</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服务项目可分为四类：一是普惠性、政策性服务。即通过线上实施的面向全体会员的服务项目。各级工会凡搭载在网上的免费性、普惠性服务，所有会员均可享受；二是行业职工专属服务。即</w:t>
      </w:r>
      <w:r>
        <w:rPr>
          <w:rFonts w:ascii="Times New Roman" w:hAnsi="Times New Roman" w:eastAsia="仿宋_GB2312"/>
          <w:sz w:val="32"/>
          <w:szCs w:val="32"/>
        </w:rPr>
        <w:t>市、县</w:t>
      </w:r>
      <w:r>
        <w:rPr>
          <w:rFonts w:ascii="Times New Roman" w:hAnsi="Times New Roman" w:eastAsia="仿宋_GB2312"/>
          <w:sz w:val="32"/>
          <w:szCs w:val="32"/>
          <w:lang w:bidi="ar"/>
        </w:rPr>
        <w:t>工会针对快递、货车司机等职业特点设计的专门服务项目。三是企业工会服务项目。鼓励引导企业工会开展覆盖本企业工会会员的服务活动；四是一对一服务。通过网络搭载服务热线等方式，接受会员个体利益诉求。会员提出法律援助、贫困救济、追讨欠薪等合理诉求，由会籍所在地行业工会联合会核实情况，协助地方工会，指定工会服务机构为劳动者提供精准帮扶。</w:t>
      </w:r>
    </w:p>
    <w:p>
      <w:pPr>
        <w:numPr>
          <w:ilvl w:val="0"/>
          <w:numId w:val="1"/>
        </w:numPr>
        <w:spacing w:line="600" w:lineRule="exact"/>
        <w:ind w:firstLine="640" w:firstLineChars="200"/>
        <w:rPr>
          <w:rFonts w:ascii="Times New Roman" w:hAnsi="Times New Roman" w:eastAsia="黑体"/>
          <w:sz w:val="32"/>
          <w:szCs w:val="32"/>
          <w:lang w:bidi="ar"/>
        </w:rPr>
      </w:pPr>
      <w:r>
        <w:rPr>
          <w:rFonts w:ascii="Times New Roman" w:hAnsi="Times New Roman" w:eastAsia="黑体"/>
          <w:sz w:val="32"/>
          <w:szCs w:val="32"/>
          <w:lang w:bidi="ar"/>
        </w:rPr>
        <w:t>工作经费及人员保障</w:t>
      </w:r>
    </w:p>
    <w:p>
      <w:pPr>
        <w:spacing w:line="600" w:lineRule="exact"/>
        <w:ind w:firstLine="640" w:firstLineChars="200"/>
        <w:rPr>
          <w:rFonts w:ascii="Times New Roman" w:hAnsi="Times New Roman" w:eastAsia="楷体_GB2312"/>
          <w:sz w:val="32"/>
          <w:szCs w:val="32"/>
          <w:lang w:bidi="ar"/>
        </w:rPr>
      </w:pPr>
      <w:r>
        <w:rPr>
          <w:rFonts w:ascii="Times New Roman" w:hAnsi="Times New Roman" w:eastAsia="楷体_GB2312"/>
          <w:sz w:val="32"/>
          <w:szCs w:val="32"/>
          <w:lang w:bidi="ar"/>
        </w:rPr>
        <w:t>（一）工作经费</w:t>
      </w:r>
    </w:p>
    <w:p>
      <w:pPr>
        <w:spacing w:line="600" w:lineRule="exact"/>
        <w:ind w:firstLine="640" w:firstLineChars="200"/>
        <w:rPr>
          <w:rFonts w:ascii="Times New Roman" w:hAnsi="Times New Roman" w:eastAsia="仿宋_GB2312"/>
          <w:color w:val="FF0000"/>
          <w:sz w:val="32"/>
          <w:szCs w:val="32"/>
          <w:lang w:bidi="ar"/>
        </w:rPr>
      </w:pPr>
      <w:r>
        <w:rPr>
          <w:rFonts w:ascii="Times New Roman" w:hAnsi="Times New Roman" w:eastAsia="仿宋_GB2312"/>
          <w:sz w:val="32"/>
          <w:szCs w:val="32"/>
          <w:lang w:bidi="ar"/>
        </w:rPr>
        <w:t>新业态工会联合会所需经费纳入本级总工会预算。省总工会每年</w:t>
      </w:r>
      <w:r>
        <w:rPr>
          <w:rFonts w:hint="eastAsia" w:ascii="Times New Roman" w:hAnsi="Times New Roman" w:eastAsia="仿宋_GB2312"/>
          <w:sz w:val="32"/>
          <w:szCs w:val="32"/>
          <w:lang w:bidi="ar"/>
        </w:rPr>
        <w:t>将</w:t>
      </w:r>
      <w:r>
        <w:rPr>
          <w:rFonts w:ascii="Times New Roman" w:hAnsi="Times New Roman" w:eastAsia="仿宋_GB2312"/>
          <w:sz w:val="32"/>
          <w:szCs w:val="32"/>
          <w:lang w:bidi="ar"/>
        </w:rPr>
        <w:t>为每个省辖市、县（市、区）工会联合会分别补助经费10万、2万元。</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各地积极探索建立企业灵活拨缴、平台企业与用人单位分摊等适应新就业形态劳动者特点的工会经费收缴办法，通过争取财政补贴、企业赞助等多渠道筹措资金，为新就业形态劳动者入会、权益维护及服务提供经费保障。</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新就业形态劳动者会员会费缴纳与否由工会联合会自主确定，缴纳者按每月1-10元标准，既可实行统一定额缴纳方式，也可实行会员自愿缴纳方式。会员会费用于服务新就业形态会员的各类活动项目。</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楷体_GB2312"/>
          <w:sz w:val="32"/>
          <w:szCs w:val="32"/>
          <w:lang w:bidi="ar"/>
        </w:rPr>
        <w:t>（二）工作力量</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县（市、区）总工会可统筹使用本级工会工作力量，保障新业态工会联合会工作开展。工作力量不足的，可使用社会工作专业人才。</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根据省豫工发</w:t>
      </w:r>
      <w:r>
        <w:rPr>
          <w:rFonts w:ascii="Times New Roman" w:hAnsi="Times New Roman" w:eastAsia="方正隶书_GBK"/>
          <w:sz w:val="32"/>
          <w:szCs w:val="32"/>
          <w:lang w:bidi="ar"/>
        </w:rPr>
        <w:t>〔</w:t>
      </w:r>
      <w:r>
        <w:rPr>
          <w:rFonts w:ascii="Times New Roman" w:hAnsi="Times New Roman" w:eastAsia="仿宋_GB2312"/>
          <w:sz w:val="32"/>
          <w:szCs w:val="32"/>
          <w:lang w:bidi="ar"/>
        </w:rPr>
        <w:t>2019〕6号文件河南省总工会、河南省民政厅、河南省人力资源和社会保障厅《关于加强工会社会工作专业人才队伍建设的实施意见》有关规定：省总工会对部分岗位的社会工作专业人才薪酬给予适当补贴。省总工会的补贴范围为：每个乡镇（街道）、省级产业聚集区（开发区）工会1人，县（市、区）总工会机关1至2人。</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为保障新业态工会联合会工作力量，省总工会将工资补贴范围扩大至每个省辖市新业态工会联合会2人（超出的人员由省辖市总工会全额负担）。县（市、区）已允许聘用2人的，应优先配备给新业态工会联合会使用。</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省总工会网络和职工服务部负责“豫工惠”平台、“河南省新就业形态劳动者会员服务”小程序软件开发工作，为各级新业态工会联合会开展建会入会、普惠服务等网上工会工作提供技术支持。</w:t>
      </w:r>
    </w:p>
    <w:p>
      <w:pPr>
        <w:numPr>
          <w:ilvl w:val="0"/>
          <w:numId w:val="1"/>
        </w:numPr>
        <w:spacing w:line="600" w:lineRule="exact"/>
        <w:ind w:firstLine="640" w:firstLineChars="200"/>
        <w:rPr>
          <w:rFonts w:ascii="Times New Roman" w:hAnsi="Times New Roman" w:eastAsia="黑体"/>
          <w:sz w:val="32"/>
          <w:szCs w:val="32"/>
          <w:lang w:bidi="ar"/>
        </w:rPr>
      </w:pPr>
      <w:r>
        <w:rPr>
          <w:rFonts w:ascii="Times New Roman" w:hAnsi="Times New Roman" w:eastAsia="黑体"/>
          <w:sz w:val="32"/>
          <w:szCs w:val="32"/>
          <w:lang w:bidi="ar"/>
        </w:rPr>
        <w:t>新业态工会联合会成立步骤</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第一步，</w:t>
      </w:r>
      <w:r>
        <w:rPr>
          <w:rFonts w:hint="eastAsia" w:ascii="Times New Roman" w:hAnsi="Times New Roman" w:eastAsia="仿宋_GB2312"/>
          <w:sz w:val="32"/>
          <w:szCs w:val="32"/>
          <w:lang w:bidi="ar"/>
        </w:rPr>
        <w:t>市、</w:t>
      </w:r>
      <w:r>
        <w:rPr>
          <w:rFonts w:ascii="Times New Roman" w:hAnsi="Times New Roman" w:eastAsia="仿宋_GB2312"/>
          <w:sz w:val="32"/>
          <w:szCs w:val="32"/>
          <w:lang w:bidi="ar"/>
        </w:rPr>
        <w:t>县</w:t>
      </w:r>
      <w:r>
        <w:rPr>
          <w:rFonts w:hint="eastAsia" w:ascii="Times New Roman" w:hAnsi="Times New Roman" w:eastAsia="仿宋_GB2312"/>
          <w:sz w:val="32"/>
          <w:szCs w:val="32"/>
          <w:lang w:bidi="ar"/>
        </w:rPr>
        <w:t>（市、区）</w:t>
      </w:r>
      <w:r>
        <w:rPr>
          <w:rFonts w:ascii="Times New Roman" w:hAnsi="Times New Roman" w:eastAsia="仿宋_GB2312"/>
          <w:sz w:val="32"/>
          <w:szCs w:val="32"/>
          <w:lang w:bidi="ar"/>
        </w:rPr>
        <w:t>总工会搭建完成新业态工会联合会组织构架，报告</w:t>
      </w:r>
      <w:r>
        <w:rPr>
          <w:rFonts w:hint="eastAsia" w:ascii="Times New Roman" w:hAnsi="Times New Roman" w:eastAsia="仿宋_GB2312"/>
          <w:sz w:val="32"/>
          <w:szCs w:val="32"/>
          <w:lang w:bidi="ar"/>
        </w:rPr>
        <w:t>市</w:t>
      </w:r>
      <w:r>
        <w:rPr>
          <w:rFonts w:ascii="Times New Roman" w:hAnsi="Times New Roman" w:eastAsia="仿宋_GB2312"/>
          <w:sz w:val="32"/>
          <w:szCs w:val="32"/>
          <w:lang w:bidi="ar"/>
        </w:rPr>
        <w:t>总工会</w:t>
      </w:r>
      <w:r>
        <w:rPr>
          <w:rFonts w:hint="eastAsia" w:ascii="Times New Roman" w:hAnsi="Times New Roman" w:eastAsia="仿宋_GB2312"/>
          <w:sz w:val="32"/>
          <w:szCs w:val="32"/>
          <w:lang w:bidi="ar"/>
        </w:rPr>
        <w:t>组织</w:t>
      </w:r>
      <w:r>
        <w:rPr>
          <w:rFonts w:ascii="Times New Roman" w:hAnsi="Times New Roman" w:eastAsia="仿宋_GB2312"/>
          <w:sz w:val="32"/>
          <w:szCs w:val="32"/>
          <w:lang w:bidi="ar"/>
        </w:rPr>
        <w:t>部</w:t>
      </w:r>
      <w:r>
        <w:rPr>
          <w:rFonts w:hint="eastAsia" w:ascii="Times New Roman" w:hAnsi="Times New Roman" w:eastAsia="仿宋_GB2312"/>
          <w:sz w:val="32"/>
          <w:szCs w:val="32"/>
          <w:lang w:bidi="ar"/>
        </w:rPr>
        <w:t>，市总将上报名单到省总基层工作部</w:t>
      </w:r>
      <w:r>
        <w:rPr>
          <w:rFonts w:ascii="Times New Roman" w:hAnsi="Times New Roman" w:eastAsia="仿宋_GB2312"/>
          <w:sz w:val="32"/>
          <w:szCs w:val="32"/>
          <w:lang w:bidi="ar"/>
        </w:rPr>
        <w:t>。</w:t>
      </w:r>
      <w:r>
        <w:rPr>
          <w:rFonts w:hint="eastAsia" w:ascii="Times New Roman" w:hAnsi="Times New Roman" w:eastAsia="仿宋_GB2312"/>
          <w:sz w:val="32"/>
          <w:szCs w:val="32"/>
          <w:lang w:bidi="ar"/>
        </w:rPr>
        <w:t>省总</w:t>
      </w:r>
      <w:r>
        <w:rPr>
          <w:rFonts w:ascii="Times New Roman" w:hAnsi="Times New Roman" w:eastAsia="仿宋_GB2312"/>
          <w:sz w:val="32"/>
          <w:szCs w:val="32"/>
          <w:lang w:bidi="ar"/>
        </w:rPr>
        <w:t>在河南工会会员管理系统相应的地方工会组织节点下，设置新业态工会联合会，将联合会所属企业工会、行业工会划归在新业态工会联合会下。</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第二步，新业态工会联合会管理员登录“河南省工会会员管理系统”对新就业形态劳动者网上入会会员进行审核、管理。</w:t>
      </w:r>
    </w:p>
    <w:p>
      <w:pPr>
        <w:spacing w:line="600" w:lineRule="exact"/>
        <w:ind w:firstLine="640" w:firstLineChars="200"/>
      </w:pPr>
      <w:r>
        <w:rPr>
          <w:rFonts w:ascii="Times New Roman" w:hAnsi="Times New Roman" w:eastAsia="仿宋_GB2312"/>
          <w:sz w:val="32"/>
          <w:szCs w:val="32"/>
          <w:lang w:bidi="ar"/>
        </w:rPr>
        <w:t xml:space="preserve">第三步，新业态工会联合会管理员登陆“豫工惠”后台或通过“河南省新就业形态劳动者会员服务”小程序，发布资讯进行宣传和开展网上服务活动。  </w:t>
      </w:r>
    </w:p>
    <w:p>
      <w:pPr>
        <w:numPr>
          <w:ilvl w:val="0"/>
          <w:numId w:val="1"/>
        </w:numPr>
        <w:spacing w:line="600" w:lineRule="exact"/>
        <w:ind w:firstLine="640" w:firstLineChars="200"/>
        <w:rPr>
          <w:rFonts w:ascii="Times New Roman" w:hAnsi="Times New Roman" w:eastAsia="黑体"/>
          <w:sz w:val="32"/>
          <w:szCs w:val="32"/>
          <w:lang w:bidi="ar"/>
        </w:rPr>
      </w:pPr>
      <w:r>
        <w:rPr>
          <w:rFonts w:ascii="Times New Roman" w:hAnsi="Times New Roman" w:eastAsia="黑体"/>
          <w:sz w:val="32"/>
          <w:szCs w:val="32"/>
          <w:lang w:bidi="ar"/>
        </w:rPr>
        <w:t>其它问题</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建立新业态工会联合会，由其直接吸收和发展会员，是工会组织适应新就业形态劳动者就业特点的一种创新之举。首先，要把新业态工会联合会当作是市、县（</w:t>
      </w:r>
      <w:r>
        <w:rPr>
          <w:rFonts w:hint="eastAsia" w:ascii="Times New Roman" w:hAnsi="Times New Roman" w:eastAsia="仿宋_GB2312"/>
          <w:sz w:val="32"/>
          <w:szCs w:val="32"/>
          <w:lang w:bidi="ar"/>
        </w:rPr>
        <w:t>市、</w:t>
      </w:r>
      <w:r>
        <w:rPr>
          <w:rFonts w:ascii="Times New Roman" w:hAnsi="Times New Roman" w:eastAsia="仿宋_GB2312"/>
          <w:sz w:val="32"/>
          <w:szCs w:val="32"/>
          <w:lang w:bidi="ar"/>
        </w:rPr>
        <w:t>区）总工会服务管理新就业形态劳动者会员及新业态企业工会的工作机构，而不是也不能取代总工会各部室的服务职能。其次，工会宣传教育、劳动与经济工作、权益保障、社会和法律工作、基层工作等部门，都要围绕新就业形态劳动者权益维护，制定线上、线下工作服务方案，为新业态工会联合会提供工作支撑和具体指导。第三，由联合会直接吸收新就业形态劳动者入会，是解决无固定工作单位、单位没有建会的劳动者入会的安置途径。推动企业建会，才是发展会员最重要、最基本的渠道。要始终坚持把推动新业态企业建会，作为发展会员工作的首要目标。</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在推动新就业形态劳动者建会入会工作中，要处理好以下关系。</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一是新就业形态劳动者建会入会与维权服务的关系。推动新就业形态劳动者建会入会，目的是为了更好地为其维权服务，维权服务反过来可以促进建会入会。让新业态企业工会建起来、转起来，维权服务更为关键。这是一个问题的两个方面，必须两手抓，两手都要硬。</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二是线上工作与线下工作的关系。“互联网”是联系、服务新就业形态劳动者的重要渠道。必须高度重视“智慧工会”建设，进一步丰富网上工会工作内容，特别是服务职工项目，增强“互联网+工会”与新就业形态劳动者的粘性。同时，网上工会工作需要线下服务实体来支撑。没有线下服务实体的跟进，线上服务就不会有温度。因此，必须线上线下同时发力，协调推进。</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三是守正与创新的关系。基层工会“规范化”建设，是对传统企业工会组织的基本要求，标准不能降，工作力度不能减。对新就业形态企业工会组织，在坚守《工会法》《工会章程》规定的基本原则下，只要有利于组织职工、服务职工的组织体制、工作机制、活动方式方法，都可以探索尝试、大胆实践。</w:t>
      </w:r>
    </w:p>
    <w:p>
      <w:pPr>
        <w:spacing w:line="600" w:lineRule="exact"/>
        <w:ind w:firstLine="640" w:firstLineChars="200"/>
      </w:pPr>
      <w:r>
        <w:rPr>
          <w:rFonts w:ascii="Times New Roman" w:hAnsi="Times New Roman" w:eastAsia="仿宋_GB2312"/>
          <w:sz w:val="32"/>
          <w:szCs w:val="32"/>
          <w:lang w:bidi="ar"/>
        </w:rPr>
        <w:t>四是部门工作与全会合力的关系。新就业形态劳动者建会入会和权益维护的现实困境，对工会工作的挑战是全方位的，需举全会之力寻求破解之策。新就业形态劳动者建会入会，不仅牵扯到“会员入到哪”“怎么入”，还关联到“工会工作如何开展”“人员经费如何保障”“网上工会建设如何跟进”等一系列确保其建起来、活起来、转起来的后续问题。各级工会要建立工作专班，主要领导挂帅，对内协调工会资源力量，形成工作合力；对外建立与党委、政府有关部门协商机制，充分运用行政、法律等手段，推动拒不建会的互联网头部企业依法建会、履行社会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sans-serif">
    <w:altName w:val="仿宋"/>
    <w:panose1 w:val="00000000000000000000"/>
    <w:charset w:val="00"/>
    <w:family w:val="auto"/>
    <w:pitch w:val="default"/>
    <w:sig w:usb0="00000000" w:usb1="00000000" w:usb2="00000000" w:usb3="00000000" w:csb0="00040001" w:csb1="00000000"/>
  </w:font>
  <w:font w:name="方正隶书_GBK">
    <w:altName w:val="宋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C30F54"/>
    <w:multiLevelType w:val="singleLevel"/>
    <w:tmpl w:val="FDC30F5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71857"/>
    <w:rsid w:val="09571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cs="Arial"/>
      <w:b/>
      <w:bCs/>
      <w:sz w:val="32"/>
      <w:szCs w:val="32"/>
    </w:rPr>
  </w:style>
  <w:style w:type="paragraph" w:customStyle="1" w:styleId="5">
    <w:name w:val="列出段落1"/>
    <w:basedOn w:val="1"/>
    <w:qFormat/>
    <w:uiPriority w:val="0"/>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2022-05-06T09:12:00Z</dcterms:created>
  <dc:creator>Administrator</dc:creator>
  <cp:lastModifiedBy>Administrator</cp:lastModifiedBy>
  <dcterms:modified xsi:type="dcterms:W3CDTF">2022-05-06T09:13:36Z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