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方正小标宋简体" w:hAnsi="黑体" w:eastAsia="方正小标宋简体" w:cs="黑体"/>
          <w:sz w:val="32"/>
          <w:szCs w:val="32"/>
          <w:lang w:eastAsia="zh-CN"/>
        </w:rPr>
        <w:t>附件1：</w:t>
      </w:r>
    </w:p>
    <w:p>
      <w:pPr>
        <w:spacing w:line="520" w:lineRule="exact"/>
        <w:jc w:val="left"/>
        <w:rPr>
          <w:rFonts w:hint="eastAsia" w:ascii="黑体" w:hAnsi="黑体" w:eastAsia="黑体"/>
          <w:sz w:val="18"/>
          <w:szCs w:val="18"/>
        </w:rPr>
      </w:pPr>
    </w:p>
    <w:p>
      <w:pPr>
        <w:spacing w:line="520" w:lineRule="exact"/>
        <w:jc w:val="center"/>
        <w:rPr>
          <w:rFonts w:hint="eastAsia" w:ascii="方正小标宋简体" w:hAnsi="华文仿宋" w:eastAsia="方正小标宋简体"/>
          <w:spacing w:val="-20"/>
          <w:sz w:val="18"/>
          <w:szCs w:val="18"/>
        </w:rPr>
      </w:pPr>
      <w:bookmarkStart w:id="0" w:name="_GoBack"/>
      <w:r>
        <w:rPr>
          <w:rFonts w:hint="eastAsia" w:ascii="方正小标宋简体" w:hAnsi="黑体" w:eastAsia="方正小标宋简体" w:cs="黑体"/>
          <w:spacing w:val="-20"/>
          <w:sz w:val="44"/>
          <w:szCs w:val="44"/>
        </w:rPr>
        <w:t>20</w:t>
      </w:r>
      <w:r>
        <w:rPr>
          <w:rFonts w:hint="eastAsia" w:ascii="方正小标宋简体" w:hAnsi="黑体" w:eastAsia="方正小标宋简体" w:cs="黑体"/>
          <w:spacing w:val="-20"/>
          <w:sz w:val="44"/>
          <w:szCs w:val="44"/>
          <w:lang w:val="en-US" w:eastAsia="zh-CN"/>
        </w:rPr>
        <w:t>22</w:t>
      </w:r>
      <w:r>
        <w:rPr>
          <w:rFonts w:hint="eastAsia" w:ascii="方正小标宋简体" w:hAnsi="黑体" w:eastAsia="方正小标宋简体" w:cs="黑体"/>
          <w:spacing w:val="-20"/>
          <w:sz w:val="44"/>
          <w:szCs w:val="44"/>
        </w:rPr>
        <w:t>年市级职工书屋示范点建设任务分配表</w:t>
      </w:r>
      <w:bookmarkEnd w:id="0"/>
    </w:p>
    <w:p>
      <w:pPr>
        <w:spacing w:line="520" w:lineRule="exact"/>
        <w:jc w:val="center"/>
        <w:rPr>
          <w:rFonts w:hint="eastAsia" w:ascii="方正小标宋简体" w:hAnsi="华文仿宋" w:eastAsia="方正小标宋简体"/>
          <w:sz w:val="18"/>
          <w:szCs w:val="18"/>
        </w:rPr>
      </w:pPr>
    </w:p>
    <w:tbl>
      <w:tblPr>
        <w:tblStyle w:val="4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63"/>
        <w:gridCol w:w="255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单   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市级职工书屋示范点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单  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市级职工书屋示范点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汝州市总工会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城乡一体化示范区工会联合会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舞钢市总工会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高新技术产业开发区工会联合会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宝丰县总工会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工交工会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郏县总工会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建设工会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鲁山县总工会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财贸工会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叶县总工会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文教卫工会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新华区总工会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轻纺工会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卫东区总工会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市直工会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湛河区总工会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中国平煤神马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控股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集团工会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石龙区总工会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r>
        <w:rPr>
          <w:rFonts w:hint="eastAsia" w:ascii="黑体" w:hAnsi="黑体" w:eastAsia="黑体" w:cs="黑体"/>
          <w:b w:val="0"/>
          <w:bCs w:val="0"/>
          <w:sz w:val="25"/>
          <w:szCs w:val="25"/>
        </w:rPr>
        <w:t>注：</w:t>
      </w:r>
      <w:r>
        <w:rPr>
          <w:rFonts w:hint="eastAsia" w:ascii="黑体" w:hAnsi="黑体" w:eastAsia="黑体" w:cs="黑体"/>
          <w:b w:val="0"/>
          <w:bCs w:val="0"/>
          <w:sz w:val="25"/>
          <w:szCs w:val="25"/>
          <w:lang w:val="en-US" w:eastAsia="zh-CN"/>
        </w:rPr>
        <w:t>1、市直属企业工会已获得国家级职工书屋示范点的，要提档升级、推进“温馨职工书屋”建设；2、</w:t>
      </w:r>
      <w:r>
        <w:rPr>
          <w:rFonts w:hint="eastAsia" w:ascii="黑体" w:hAnsi="黑体" w:eastAsia="黑体" w:cs="黑体"/>
          <w:b w:val="0"/>
          <w:bCs w:val="0"/>
          <w:sz w:val="25"/>
          <w:szCs w:val="25"/>
        </w:rPr>
        <w:t>省级、国家级职工书屋由各基层单位逐级申报。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A4B32"/>
    <w:rsid w:val="5DD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2022-08-11T08:24:00Z</dcterms:created>
  <dc:creator>yuan</dc:creator>
  <cp:lastModifiedBy>yuan</cp:lastModifiedBy>
  <dcterms:modified xsi:type="dcterms:W3CDTF">2022-08-11T08:25:16Z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