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2023年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补充更新往年职工书屋图书单位名单</w:t>
      </w: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汝州市总工会职工书屋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河南龙山实业集团有限公司职工书屋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舞钢市总工会职工书屋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舞钢市委党校职工书屋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宝丰县总工会职工书屋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石桥镇政府机关职工书屋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>郏</w:t>
      </w:r>
      <w:r>
        <w:rPr>
          <w:rFonts w:hint="default"/>
          <w:sz w:val="32"/>
          <w:szCs w:val="32"/>
          <w:lang w:val="en-US"/>
        </w:rPr>
        <w:t>县广阔天地乡工会委员会职工书屋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鲁山县公安局工会职工书屋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河南伟业建设工程有限公司工会职工书屋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田庄乡人民政府职工书屋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新华区总工会职工书屋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东工人镇街道花园社区职工书屋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湛河区政协职工书屋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石龙区总工会职工书屋</w:t>
      </w:r>
      <w:bookmarkStart w:id="0" w:name="_GoBack"/>
      <w:bookmarkEnd w:id="0"/>
    </w:p>
    <w:p>
      <w:pPr>
        <w:pStyle w:val="2"/>
        <w:ind w:left="640" w:leftChars="200" w:firstLine="0" w:firstLineChars="0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城乡一体化示范区应滨街道办事处德馨苑社区职工书屋</w:t>
      </w:r>
    </w:p>
    <w:p>
      <w:pPr>
        <w:pStyle w:val="2"/>
        <w:ind w:left="640" w:leftChars="200" w:firstLine="0" w:firstLineChars="0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高新技术产业开发区遵化店镇职工书屋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平顶山市第一高级中学职工书屋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平顶山市气象局职工书屋</w:t>
      </w:r>
    </w:p>
    <w:p>
      <w:pPr>
        <w:pStyle w:val="2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中国平煤神马集团融媒体中心职工书屋</w:t>
      </w:r>
    </w:p>
    <w:p>
      <w:pPr>
        <w:pStyle w:val="2"/>
      </w:pPr>
      <w:r>
        <w:rPr>
          <w:rFonts w:hint="default"/>
          <w:sz w:val="32"/>
          <w:szCs w:val="32"/>
          <w:lang w:val="en-US"/>
        </w:rPr>
        <w:t>平顶山市工人文化宫职工书屋</w:t>
      </w:r>
    </w:p>
    <w:sectPr>
      <w:footerReference r:id="rId3" w:type="default"/>
      <w:pgSz w:w="11906" w:h="16838"/>
      <w:pgMar w:top="1304" w:right="1531" w:bottom="124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- 1 -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E4F1B"/>
    <w:rsid w:val="02FE4F1B"/>
    <w:rsid w:val="13EF2653"/>
    <w:rsid w:val="4D6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2023-10-31T06:33:00Z</dcterms:created>
  <dc:creator>yuan</dc:creator>
  <cp:lastModifiedBy>yuan</cp:lastModifiedBy>
  <dcterms:modified xsi:type="dcterms:W3CDTF">2023-11-07T09:02:30Z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